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об оценке регулирующего воздействия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проект нормативного правового акта </w:t>
      </w:r>
      <w:r>
        <w:rPr>
          <w:rStyle w:val="1"/>
          <w:rFonts w:eastAsia="Times New Roman" w:cs="Times New Roman" w:ascii="Times New Roman" w:hAnsi="Times New Roman"/>
          <w:i/>
          <w:iCs/>
          <w:spacing w:val="3"/>
          <w:kern w:val="2"/>
          <w:sz w:val="28"/>
          <w:szCs w:val="28"/>
        </w:rPr>
        <w:t xml:space="preserve">«Об утверждении Программы профилактики </w:t>
      </w:r>
      <w:r>
        <w:rPr>
          <w:rStyle w:val="1"/>
          <w:rFonts w:eastAsia="Times New Roman" w:cs="Times New Roman" w:ascii="Times New Roman" w:hAnsi="Times New Roman"/>
          <w:i/>
          <w:iCs/>
          <w:sz w:val="28"/>
          <w:szCs w:val="28"/>
        </w:rPr>
        <w:t>рисков причинения вреда (ущерба) охраняемым законом ценностям при осуществлении на территории Верхнехавского муниципального района Воронежской области муниципального</w:t>
      </w:r>
      <w:r>
        <w:rPr>
          <w:rStyle w:val="1"/>
          <w:rFonts w:eastAsia="Times New Roman" w:cs="Times New Roman" w:ascii="Times New Roman" w:hAnsi="Times New Roman"/>
          <w:i/>
          <w:iCs/>
          <w:sz w:val="28"/>
          <w:szCs w:val="28"/>
          <w:lang w:eastAsia="ar-SA"/>
        </w:rPr>
        <w:t xml:space="preserve"> жилищного</w:t>
      </w:r>
      <w:r>
        <w:rPr>
          <w:rStyle w:val="1"/>
          <w:rFonts w:eastAsia="Times New Roman" w:cs="Times New Roman" w:ascii="Times New Roman" w:hAnsi="Times New Roman"/>
          <w:i/>
          <w:iCs/>
          <w:spacing w:val="3"/>
          <w:kern w:val="2"/>
          <w:sz w:val="28"/>
          <w:szCs w:val="28"/>
        </w:rPr>
        <w:t xml:space="preserve"> контроля на 2024 год»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30 ноября</w:t>
      </w:r>
      <w:r>
        <w:rPr>
          <w:rFonts w:cs="Times New Roman" w:ascii="Times New Roman" w:hAnsi="Times New Roman"/>
          <w:sz w:val="28"/>
          <w:szCs w:val="28"/>
        </w:rPr>
        <w:t xml:space="preserve"> 2023 года 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Отдел по экономике и управлению муниципальным имуществом администрации Верхнехавского муниципального района Воронежской области в соответствии с Порядком </w:t>
      </w:r>
      <w:r>
        <w:rPr>
          <w:rFonts w:cs="Times New Roman" w:ascii="Times New Roman" w:hAnsi="Times New Roman"/>
          <w:sz w:val="28"/>
          <w:szCs w:val="28"/>
        </w:rPr>
        <w:t xml:space="preserve"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Верхнехавского муниципального района Воронежской области, утвержденного постановлением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администрации Верхнехавского муниципального района Воронежской области от 26.09.2019 г. № 490, рассмотрел проект постановления администрации Верхнехавского муниципального района Воронежской области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на территории Верхнехавского муниципального района Воронежской области муниципального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  <w:lang w:eastAsia="ar-SA"/>
        </w:rPr>
        <w:t xml:space="preserve"> жилищного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 xml:space="preserve"> контроля на 2024 год»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и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сообщает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следующее.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 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постановления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разработан в связи с необходимостью формирования нормативно-правовой базы, регламентирующей полномочия по проведению контрольных мероприятий, разработана Программа профилактики рисков причинения вреда (ущерба) охраняемым законом ценностям при осуществлении на территории Верхнехавского муниципального района Воронежской области муниципального жилищного контроля.</w:t>
      </w:r>
    </w:p>
    <w:p>
      <w:pPr>
        <w:pStyle w:val="Normal"/>
        <w:spacing w:lineRule="auto" w:line="276" w:before="0" w:after="0"/>
        <w:ind w:firstLine="567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Проектом предполагается создание Программы профилактики рисков по муниципальному 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жилищному</w:t>
      </w:r>
      <w:r>
        <w:rPr>
          <w:rFonts w:ascii="Times New Roman" w:hAnsi="Times New Roman"/>
          <w:sz w:val="28"/>
          <w:szCs w:val="28"/>
        </w:rPr>
        <w:t xml:space="preserve"> контролю на территории Верхнехавского муниципального района с целью </w:t>
      </w:r>
      <w:r>
        <w:rPr>
          <w:rFonts w:eastAsia="Calibri" w:cs="Times New Roman" w:ascii="Times New Roman" w:hAnsi="Times New Roman"/>
          <w:i w:val="false"/>
          <w:iCs w:val="false"/>
          <w:sz w:val="28"/>
          <w:szCs w:val="28"/>
          <w:lang w:eastAsia="ru-RU"/>
        </w:rPr>
        <w:t>стимулирования добросовестного соблюдения обязательных требований всеми контролируемыми лицами (юридическими лицами, индивидуальными предпринимателями и гражданами, осуществляющими эксплуатацию жилищного фонда);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eastAsia="Calibri" w:ascii="Times New Roman" w:hAnsi="Times New Roman"/>
          <w:i w:val="false"/>
          <w:iCs w:val="false"/>
          <w:sz w:val="28"/>
          <w:szCs w:val="28"/>
        </w:rPr>
        <w:t xml:space="preserve">; </w:t>
      </w:r>
      <w:r>
        <w:rPr>
          <w:rStyle w:val="FontStyle14"/>
          <w:rFonts w:eastAsia="Calibri" w:ascii="Times New Roman" w:hAnsi="Times New Roman"/>
          <w:i w:val="false"/>
          <w:iCs w:val="false"/>
          <w:spacing w:val="0"/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 </w:t>
      </w:r>
      <w:r>
        <w:rPr>
          <w:rStyle w:val="FontStyle14"/>
          <w:rFonts w:ascii="Times New Roman" w:hAnsi="Times New Roman"/>
          <w:i w:val="false"/>
          <w:iCs w:val="false"/>
          <w:spacing w:val="0"/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Style w:val="FontStyle14"/>
          <w:rFonts w:eastAsia="Times New Roman"/>
          <w:spacing w:val="0"/>
          <w:kern w:val="2"/>
          <w:sz w:val="28"/>
          <w:szCs w:val="28"/>
        </w:rPr>
      </w:pPr>
      <w:r>
        <w:rPr>
          <w:rFonts w:eastAsia="Times New Roman"/>
          <w:spacing w:val="0"/>
          <w:kern w:val="2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направлен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органом-разработчиком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для подготовки настоящего заключения впервые.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По проекту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проведены публичные консультации в период с  2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0.11.2023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г. по 29.11.2023г. При проведении публичных консультаций предложений не поступило.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Информация об оценке регулирующего воздействия проекта постановления размещена на официальном сайте по адресу: 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pacing w:val="3"/>
            <w:kern w:val="2"/>
            <w:sz w:val="28"/>
            <w:szCs w:val="28"/>
            <w:u w:val="single"/>
            <w:lang w:val="en-US"/>
          </w:rPr>
          <w:t>https://verxnexavskij-r20.gosweb.gosuslugi.ru/</w:t>
        </w:r>
      </w:hyperlink>
      <w:hyperlink r:id="rId3">
        <w:r>
          <w:rPr>
            <w:rStyle w:val="1"/>
            <w:rFonts w:eastAsia="Times New Roman" w:cs="Times New Roman" w:ascii="Times New Roman" w:hAnsi="Times New Roman"/>
            <w:color w:val="000000"/>
            <w:spacing w:val="3"/>
            <w:kern w:val="2"/>
            <w:sz w:val="28"/>
            <w:szCs w:val="28"/>
            <w:u w:val="single"/>
            <w:lang w:val="en-US"/>
          </w:rPr>
          <w:t xml:space="preserve"> </w:t>
        </w:r>
      </w:hyperlink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>в разделе «Экономика- Оценка регулирующего воздействия».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Н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а основе проведенной оценки регулирующего воздействия проекта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u w:val="none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 с учетом информации, представленной разработчиком в сводном отчете, сделаны следующие выводы: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 бюджета Верхнехавского муниципального района.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ab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pacing w:val="3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3"/>
          <w:kern w:val="2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 главы администрации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Верхнехавского муниципального района                                  Л.В. Вовк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3"/>
          <w:sz w:val="28"/>
          <w:szCs w:val="28"/>
        </w:rPr>
      </w:pPr>
      <w:r>
        <w:rPr>
          <w:rFonts w:eastAsia="Times New Roman" w:cs="Times New Roman" w:ascii="Times New Roman" w:hAnsi="Times New Roman"/>
          <w:spacing w:val="3"/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0f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5a653e"/>
    <w:rPr/>
  </w:style>
  <w:style w:type="character" w:styleId="Style14">
    <w:name w:val="Основной шрифт абзаца"/>
    <w:qFormat/>
    <w:rPr/>
  </w:style>
  <w:style w:type="character" w:styleId="FontStyle14">
    <w:name w:val="Font Style14"/>
    <w:basedOn w:val="Style14"/>
    <w:qFormat/>
    <w:rPr>
      <w:rFonts w:ascii="Times New Roman" w:hAnsi="Times New Roman" w:cs="Times New Roman"/>
      <w:spacing w:val="10"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7108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2674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xnexavskij-r20.gosweb.gosuslugi.ru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Application>LibreOffice/7.6.2.1$Windows_X86_64 LibreOffice_project/56f7684011345957bbf33a7ee678afaf4d2ba333</Application>
  <AppVersion>15.0000</AppVersion>
  <Pages>2</Pages>
  <Words>347</Words>
  <Characters>2953</Characters>
  <CharactersWithSpaces>3332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Ольга Александровна</dc:creator>
  <dc:description/>
  <dc:language>ru-RU</dc:language>
  <cp:lastModifiedBy/>
  <dcterms:modified xsi:type="dcterms:W3CDTF">2023-12-19T09:18:39Z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