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82" w:rsidRDefault="00324B6C">
      <w:pPr>
        <w:pStyle w:val="2"/>
        <w:jc w:val="center"/>
      </w:pPr>
      <w:r>
        <w:rPr>
          <w:noProof/>
        </w:rPr>
        <w:drawing>
          <wp:inline distT="0" distB="0" distL="0" distR="0">
            <wp:extent cx="393700" cy="499745"/>
            <wp:effectExtent l="0" t="0" r="0" b="0"/>
            <wp:docPr id="1" name="Рисунок 3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221"/>
        <w:gridCol w:w="532"/>
        <w:gridCol w:w="1759"/>
        <w:gridCol w:w="529"/>
        <w:gridCol w:w="1417"/>
        <w:gridCol w:w="236"/>
        <w:gridCol w:w="2640"/>
        <w:gridCol w:w="236"/>
      </w:tblGrid>
      <w:tr w:rsidR="00E77D82">
        <w:tc>
          <w:tcPr>
            <w:tcW w:w="9569" w:type="dxa"/>
            <w:gridSpan w:val="8"/>
            <w:shd w:val="clear" w:color="auto" w:fill="auto"/>
          </w:tcPr>
          <w:p w:rsidR="00E77D82" w:rsidRDefault="00E77D82">
            <w:pPr>
              <w:widowControl w:val="0"/>
              <w:spacing w:after="200"/>
              <w:jc w:val="center"/>
              <w:rPr>
                <w:b/>
                <w:sz w:val="28"/>
                <w:szCs w:val="28"/>
              </w:rPr>
            </w:pPr>
          </w:p>
          <w:p w:rsidR="00E77D82" w:rsidRDefault="00324B6C">
            <w:pPr>
              <w:widowControl w:val="0"/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ВЕРХНЕХАВСКОГО 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E77D82" w:rsidRDefault="00324B6C">
            <w:pPr>
              <w:widowControl w:val="0"/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 ВОРОНЕЖСКОЙ  ОБЛАСТИ</w:t>
            </w:r>
          </w:p>
        </w:tc>
      </w:tr>
      <w:tr w:rsidR="00E77D82">
        <w:tc>
          <w:tcPr>
            <w:tcW w:w="2267" w:type="dxa"/>
          </w:tcPr>
          <w:p w:rsidR="00E77D82" w:rsidRDefault="00E77D82">
            <w:pPr>
              <w:widowControl w:val="0"/>
              <w:spacing w:after="2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gridSpan w:val="5"/>
            <w:shd w:val="clear" w:color="auto" w:fill="auto"/>
          </w:tcPr>
          <w:p w:rsidR="00E77D82" w:rsidRDefault="00324B6C">
            <w:pPr>
              <w:widowControl w:val="0"/>
              <w:spacing w:after="20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2697" w:type="dxa"/>
          </w:tcPr>
          <w:p w:rsidR="00E77D82" w:rsidRDefault="00E77D82">
            <w:pPr>
              <w:widowControl w:val="0"/>
            </w:pPr>
          </w:p>
        </w:tc>
        <w:tc>
          <w:tcPr>
            <w:tcW w:w="106" w:type="dxa"/>
          </w:tcPr>
          <w:p w:rsidR="00E77D82" w:rsidRDefault="00E77D82">
            <w:pPr>
              <w:widowControl w:val="0"/>
            </w:pPr>
          </w:p>
        </w:tc>
      </w:tr>
      <w:tr w:rsidR="00E77D82">
        <w:tc>
          <w:tcPr>
            <w:tcW w:w="4606" w:type="dxa"/>
            <w:gridSpan w:val="3"/>
            <w:shd w:val="clear" w:color="auto" w:fill="auto"/>
          </w:tcPr>
          <w:p w:rsidR="00E77D82" w:rsidRDefault="00324B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4D60">
              <w:rPr>
                <w:sz w:val="28"/>
                <w:szCs w:val="28"/>
              </w:rPr>
              <w:t>25.01.</w:t>
            </w:r>
            <w:r>
              <w:rPr>
                <w:sz w:val="28"/>
                <w:szCs w:val="28"/>
              </w:rPr>
              <w:t xml:space="preserve">2024 года № </w:t>
            </w:r>
            <w:r w:rsidR="005B4D60">
              <w:rPr>
                <w:sz w:val="28"/>
                <w:szCs w:val="28"/>
              </w:rPr>
              <w:t>45</w:t>
            </w:r>
          </w:p>
          <w:p w:rsidR="00E77D82" w:rsidRDefault="00E77D82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E77D82" w:rsidRDefault="00324B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Верхняя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536" w:type="dxa"/>
          </w:tcPr>
          <w:p w:rsidR="00E77D82" w:rsidRDefault="00E77D82">
            <w:pPr>
              <w:widowControl w:val="0"/>
            </w:pPr>
          </w:p>
        </w:tc>
        <w:tc>
          <w:tcPr>
            <w:tcW w:w="1445" w:type="dxa"/>
          </w:tcPr>
          <w:p w:rsidR="00E77D82" w:rsidRDefault="00E77D82">
            <w:pPr>
              <w:widowControl w:val="0"/>
            </w:pPr>
          </w:p>
        </w:tc>
        <w:tc>
          <w:tcPr>
            <w:tcW w:w="179" w:type="dxa"/>
          </w:tcPr>
          <w:p w:rsidR="00E77D82" w:rsidRDefault="00E77D82">
            <w:pPr>
              <w:widowControl w:val="0"/>
            </w:pPr>
          </w:p>
        </w:tc>
        <w:tc>
          <w:tcPr>
            <w:tcW w:w="2697" w:type="dxa"/>
          </w:tcPr>
          <w:p w:rsidR="00E77D82" w:rsidRDefault="00E77D82">
            <w:pPr>
              <w:widowControl w:val="0"/>
            </w:pPr>
          </w:p>
        </w:tc>
        <w:tc>
          <w:tcPr>
            <w:tcW w:w="106" w:type="dxa"/>
          </w:tcPr>
          <w:p w:rsidR="00E77D82" w:rsidRDefault="00E77D82">
            <w:pPr>
              <w:widowControl w:val="0"/>
            </w:pPr>
          </w:p>
        </w:tc>
      </w:tr>
      <w:tr w:rsidR="00E77D82">
        <w:tc>
          <w:tcPr>
            <w:tcW w:w="5142" w:type="dxa"/>
            <w:gridSpan w:val="4"/>
            <w:shd w:val="clear" w:color="auto" w:fill="auto"/>
          </w:tcPr>
          <w:p w:rsidR="00E77D82" w:rsidRDefault="00324B6C">
            <w:pPr>
              <w:widowControl w:val="0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расходования средств субсидии бюджету Верхнехавского муниципального </w:t>
            </w:r>
            <w:r>
              <w:rPr>
                <w:sz w:val="28"/>
                <w:szCs w:val="28"/>
              </w:rPr>
              <w:t>района из бюджета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Верхнехавского муниципального района в 2024 году.</w:t>
            </w:r>
          </w:p>
          <w:p w:rsidR="00E77D82" w:rsidRDefault="00E77D82">
            <w:pPr>
              <w:widowControl w:val="0"/>
              <w:spacing w:before="24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</w:tcPr>
          <w:p w:rsidR="00E77D82" w:rsidRDefault="00E77D82">
            <w:pPr>
              <w:widowControl w:val="0"/>
            </w:pPr>
          </w:p>
        </w:tc>
        <w:tc>
          <w:tcPr>
            <w:tcW w:w="179" w:type="dxa"/>
          </w:tcPr>
          <w:p w:rsidR="00E77D82" w:rsidRDefault="00E77D82">
            <w:pPr>
              <w:widowControl w:val="0"/>
            </w:pPr>
          </w:p>
        </w:tc>
        <w:tc>
          <w:tcPr>
            <w:tcW w:w="2697" w:type="dxa"/>
          </w:tcPr>
          <w:p w:rsidR="00E77D82" w:rsidRDefault="00E77D82">
            <w:pPr>
              <w:widowControl w:val="0"/>
            </w:pPr>
          </w:p>
        </w:tc>
        <w:tc>
          <w:tcPr>
            <w:tcW w:w="106" w:type="dxa"/>
          </w:tcPr>
          <w:p w:rsidR="00E77D82" w:rsidRDefault="00E77D82">
            <w:pPr>
              <w:widowControl w:val="0"/>
            </w:pPr>
          </w:p>
        </w:tc>
      </w:tr>
      <w:tr w:rsidR="00E77D82">
        <w:tc>
          <w:tcPr>
            <w:tcW w:w="9463" w:type="dxa"/>
            <w:gridSpan w:val="7"/>
            <w:shd w:val="clear" w:color="auto" w:fill="auto"/>
          </w:tcPr>
          <w:p w:rsidR="00E77D82" w:rsidRDefault="00324B6C">
            <w:pPr>
              <w:widowControl w:val="0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соответствии с Бюджетным кодексом Российской Федерации, Законом Воронежской области от 25.12.2023 г. № 137-ОЗ "Об областном бюджете на 2024 год и на плановый период 2025 и 2026 годов»,  Порядком предоставления и распределения субсидий из областного бюджета</w:t>
            </w:r>
            <w:r>
              <w:rPr>
                <w:sz w:val="28"/>
                <w:szCs w:val="28"/>
              </w:rPr>
              <w:t xml:space="preserve"> бюджетам муниципальных образований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Воронежской</w:t>
            </w:r>
            <w:proofErr w:type="gramEnd"/>
            <w:r>
              <w:rPr>
                <w:sz w:val="28"/>
                <w:szCs w:val="28"/>
              </w:rPr>
              <w:t xml:space="preserve"> области "Ра</w:t>
            </w:r>
            <w:r>
              <w:rPr>
                <w:sz w:val="28"/>
                <w:szCs w:val="28"/>
              </w:rPr>
              <w:t xml:space="preserve">звитие образования", указанными в приложении № 44 к государственной программе Воронежской области «Развитие образования», утвержденной постановлением Правительства Воронежской области от 17.12.2013 № 1102, с Правилами, устанавливающими общие </w:t>
            </w:r>
            <w:r>
              <w:rPr>
                <w:sz w:val="28"/>
                <w:szCs w:val="28"/>
              </w:rPr>
              <w:lastRenderedPageBreak/>
              <w:t>требования к ф</w:t>
            </w:r>
            <w:r>
              <w:rPr>
                <w:sz w:val="28"/>
                <w:szCs w:val="28"/>
              </w:rPr>
              <w:t xml:space="preserve">ормированию, представлению и распределению </w:t>
            </w:r>
            <w:proofErr w:type="gramStart"/>
            <w:r>
              <w:rPr>
                <w:sz w:val="28"/>
                <w:szCs w:val="28"/>
              </w:rPr>
              <w:t>субсидий</w:t>
            </w:r>
            <w:proofErr w:type="gramEnd"/>
            <w:r>
              <w:rPr>
                <w:sz w:val="28"/>
                <w:szCs w:val="28"/>
              </w:rPr>
              <w:t xml:space="preserve"> местным бюджетам из областного бюджета, утвержденными постановлением правительства Воронежской области от  08.11.2019 № 1083, постановлением администрации Верхнехавского муниципального района Воронежской </w:t>
            </w:r>
            <w:r>
              <w:rPr>
                <w:sz w:val="28"/>
                <w:szCs w:val="28"/>
              </w:rPr>
              <w:t>области от 27.01.2014г. № 77 "Об утверждении муниципальной программы Верхнехавского муниципального района Воронежской области "Развитие образования</w:t>
            </w:r>
            <w:proofErr w:type="gramStart"/>
            <w:r>
              <w:rPr>
                <w:sz w:val="28"/>
                <w:szCs w:val="28"/>
              </w:rPr>
              <w:t>"(</w:t>
            </w:r>
            <w:proofErr w:type="gramEnd"/>
            <w:r>
              <w:rPr>
                <w:sz w:val="28"/>
                <w:szCs w:val="28"/>
              </w:rPr>
              <w:t>в редакции), администрация Верхнехавского муниципального района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постановляет:</w:t>
            </w:r>
          </w:p>
        </w:tc>
        <w:tc>
          <w:tcPr>
            <w:tcW w:w="106" w:type="dxa"/>
          </w:tcPr>
          <w:p w:rsidR="00E77D82" w:rsidRDefault="00E77D82">
            <w:pPr>
              <w:widowControl w:val="0"/>
            </w:pPr>
          </w:p>
        </w:tc>
      </w:tr>
      <w:tr w:rsidR="00E77D82">
        <w:tc>
          <w:tcPr>
            <w:tcW w:w="2267" w:type="dxa"/>
          </w:tcPr>
          <w:p w:rsidR="00E77D82" w:rsidRDefault="00E77D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E77D82" w:rsidRDefault="00E77D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shd w:val="clear" w:color="auto" w:fill="auto"/>
          </w:tcPr>
          <w:p w:rsidR="00E77D82" w:rsidRDefault="00E77D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9" w:type="dxa"/>
          </w:tcPr>
          <w:p w:rsidR="00E77D82" w:rsidRDefault="00E77D82">
            <w:pPr>
              <w:widowControl w:val="0"/>
            </w:pPr>
          </w:p>
        </w:tc>
        <w:tc>
          <w:tcPr>
            <w:tcW w:w="2697" w:type="dxa"/>
          </w:tcPr>
          <w:p w:rsidR="00E77D82" w:rsidRDefault="00E77D82">
            <w:pPr>
              <w:widowControl w:val="0"/>
            </w:pPr>
          </w:p>
        </w:tc>
        <w:tc>
          <w:tcPr>
            <w:tcW w:w="106" w:type="dxa"/>
          </w:tcPr>
          <w:p w:rsidR="00E77D82" w:rsidRDefault="00E77D82">
            <w:pPr>
              <w:widowControl w:val="0"/>
            </w:pPr>
          </w:p>
        </w:tc>
      </w:tr>
      <w:tr w:rsidR="00E77D82">
        <w:tc>
          <w:tcPr>
            <w:tcW w:w="9569" w:type="dxa"/>
            <w:gridSpan w:val="8"/>
            <w:shd w:val="clear" w:color="auto" w:fill="auto"/>
          </w:tcPr>
          <w:tbl>
            <w:tblPr>
              <w:tblW w:w="9354" w:type="dxa"/>
              <w:tblLayout w:type="fixed"/>
              <w:tblLook w:val="0000" w:firstRow="0" w:lastRow="0" w:firstColumn="0" w:lastColumn="0" w:noHBand="0" w:noVBand="0"/>
            </w:tblPr>
            <w:tblGrid>
              <w:gridCol w:w="9354"/>
            </w:tblGrid>
            <w:tr w:rsidR="00E77D82">
              <w:tc>
                <w:tcPr>
                  <w:tcW w:w="9354" w:type="dxa"/>
                </w:tcPr>
                <w:p w:rsidR="00E77D82" w:rsidRDefault="00324B6C">
                  <w:pPr>
                    <w:widowControl w:val="0"/>
                    <w:numPr>
                      <w:ilvl w:val="0"/>
                      <w:numId w:val="1"/>
                    </w:numPr>
                    <w:spacing w:after="200"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Утвердить прилагаемый Порядок расходования </w:t>
                  </w:r>
                  <w:r>
                    <w:rPr>
                      <w:sz w:val="28"/>
                      <w:szCs w:val="28"/>
                    </w:rPr>
                    <w:t>средств субсидии из областного бюджета бюджету Верхнехавского муниципального района Воронежской области на организацию бесплатного горячего питания обучающихся, получающих начальное общее образование в муниципальн</w:t>
                  </w:r>
                  <w:r>
                    <w:rPr>
                      <w:sz w:val="28"/>
                      <w:szCs w:val="28"/>
                    </w:rPr>
                    <w:t xml:space="preserve">ых  образовательных организациях 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Верхнехавского муниципального района  на 2024 год.</w:t>
                  </w:r>
                </w:p>
                <w:p w:rsidR="00E77D82" w:rsidRDefault="00324B6C">
                  <w:pPr>
                    <w:widowControl w:val="0"/>
                    <w:numPr>
                      <w:ilvl w:val="0"/>
                      <w:numId w:val="1"/>
                    </w:numPr>
                    <w:spacing w:line="360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Назначить отдел образования, физической культуры и спорта администрации Верхнехавского муниципального района Воронежской области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Хатунцев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С.И.) уполномоченным органом по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расходованию </w:t>
                  </w:r>
                  <w:r>
                    <w:rPr>
                      <w:sz w:val="28"/>
                      <w:szCs w:val="28"/>
                    </w:rPr>
                    <w:t>средств субсидии из областного бюджета бюджету Верхнехавского муниципального района Воронежской области на организацию бесплатного горячего питания обучающихся, получающих начальное общее образование в муниципальных  образовательных организаци</w:t>
                  </w:r>
                  <w:r>
                    <w:rPr>
                      <w:sz w:val="28"/>
                      <w:szCs w:val="28"/>
                    </w:rPr>
                    <w:t>ях  Верхнехавского муниципального района  на 2024 год.</w:t>
                  </w:r>
                  <w:proofErr w:type="gramEnd"/>
                </w:p>
                <w:p w:rsidR="00E77D82" w:rsidRDefault="00324B6C">
                  <w:pPr>
                    <w:widowControl w:val="0"/>
                    <w:numPr>
                      <w:ilvl w:val="0"/>
                      <w:numId w:val="1"/>
                    </w:numPr>
                    <w:spacing w:afterAutospacing="1" w:line="360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2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исполнением настоящего постановления возложить на заместителя главы администрации Верхнехавского муниципального района Воронежской области Л.В. Костинскую.</w:t>
                  </w:r>
                </w:p>
                <w:p w:rsidR="00E77D82" w:rsidRDefault="00E77D82">
                  <w:pPr>
                    <w:widowControl w:val="0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D82" w:rsidRDefault="00E77D82">
            <w:pPr>
              <w:widowControl w:val="0"/>
              <w:spacing w:line="360" w:lineRule="auto"/>
              <w:ind w:left="142"/>
              <w:jc w:val="both"/>
              <w:rPr>
                <w:sz w:val="28"/>
              </w:rPr>
            </w:pPr>
          </w:p>
        </w:tc>
      </w:tr>
      <w:tr w:rsidR="00E77D82">
        <w:tc>
          <w:tcPr>
            <w:tcW w:w="9569" w:type="dxa"/>
            <w:gridSpan w:val="8"/>
            <w:shd w:val="clear" w:color="auto" w:fill="auto"/>
          </w:tcPr>
          <w:p w:rsidR="00E77D82" w:rsidRDefault="00324B6C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главы</w:t>
            </w:r>
          </w:p>
          <w:p w:rsidR="00E77D82" w:rsidRDefault="00324B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Верхнехавского муниципального района                                        П.И. Беляев</w:t>
            </w:r>
          </w:p>
        </w:tc>
      </w:tr>
    </w:tbl>
    <w:p w:rsidR="00E77D82" w:rsidRDefault="00E77D82">
      <w:pPr>
        <w:jc w:val="right"/>
        <w:rPr>
          <w:sz w:val="28"/>
          <w:szCs w:val="28"/>
        </w:rPr>
      </w:pPr>
    </w:p>
    <w:p w:rsidR="00E77D82" w:rsidRDefault="00E77D82">
      <w:pPr>
        <w:jc w:val="right"/>
        <w:rPr>
          <w:sz w:val="28"/>
          <w:szCs w:val="28"/>
        </w:rPr>
      </w:pPr>
    </w:p>
    <w:p w:rsidR="00E77D82" w:rsidRDefault="00E77D82">
      <w:pPr>
        <w:jc w:val="right"/>
        <w:rPr>
          <w:sz w:val="28"/>
          <w:szCs w:val="28"/>
        </w:rPr>
      </w:pPr>
    </w:p>
    <w:p w:rsidR="00E77D82" w:rsidRDefault="00324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</w:t>
      </w:r>
    </w:p>
    <w:p w:rsidR="00E77D82" w:rsidRDefault="00324B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77D82" w:rsidRDefault="00324B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Верхнехавского муниципального</w:t>
      </w:r>
    </w:p>
    <w:p w:rsidR="00E77D82" w:rsidRDefault="00324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района </w:t>
      </w:r>
    </w:p>
    <w:p w:rsidR="00E77D82" w:rsidRDefault="00324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5B4D60">
        <w:rPr>
          <w:sz w:val="28"/>
          <w:szCs w:val="28"/>
        </w:rPr>
        <w:t>25.01.</w:t>
      </w:r>
      <w:r>
        <w:rPr>
          <w:sz w:val="28"/>
          <w:szCs w:val="28"/>
          <w:u w:val="single"/>
        </w:rPr>
        <w:t>2024 г. №</w:t>
      </w:r>
      <w:r w:rsidR="005B4D60">
        <w:rPr>
          <w:sz w:val="28"/>
          <w:szCs w:val="28"/>
          <w:u w:val="single"/>
        </w:rPr>
        <w:t>45</w:t>
      </w:r>
      <w:bookmarkStart w:id="0" w:name="_GoBack"/>
      <w:bookmarkEnd w:id="0"/>
    </w:p>
    <w:p w:rsidR="00E77D82" w:rsidRDefault="00E77D82">
      <w:pPr>
        <w:jc w:val="right"/>
        <w:rPr>
          <w:rFonts w:ascii="Arial" w:hAnsi="Arial" w:cs="Arial"/>
          <w:sz w:val="20"/>
          <w:szCs w:val="20"/>
        </w:rPr>
      </w:pPr>
    </w:p>
    <w:p w:rsidR="00E77D82" w:rsidRDefault="00E77D82">
      <w:pPr>
        <w:spacing w:after="200" w:line="276" w:lineRule="auto"/>
        <w:jc w:val="center"/>
        <w:rPr>
          <w:sz w:val="28"/>
          <w:szCs w:val="28"/>
        </w:rPr>
      </w:pPr>
    </w:p>
    <w:p w:rsidR="00E77D82" w:rsidRDefault="00324B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77D82" w:rsidRDefault="00324B6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субсидии из областного бюджета бюджету Верхнехавского муниципального района Воронежской </w:t>
      </w:r>
      <w:r>
        <w:rPr>
          <w:b/>
          <w:sz w:val="28"/>
          <w:szCs w:val="28"/>
        </w:rPr>
        <w:t>области на организацию бесплатного горячего питания обучающихся, получающих начальное общее образование в муниципальных  образовательных организациях  Верхнехавского муниципального района  на 2024 год.</w:t>
      </w:r>
    </w:p>
    <w:p w:rsidR="00E77D82" w:rsidRDefault="00324B6C">
      <w:pPr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Субсидия,  предоставленная бюджету </w:t>
      </w:r>
      <w:r>
        <w:rPr>
          <w:rFonts w:ascii="Times New Roman CYR" w:hAnsi="Times New Roman CYR" w:cs="Times New Roman CYR"/>
          <w:sz w:val="28"/>
          <w:szCs w:val="28"/>
        </w:rPr>
        <w:t>Верхнехавского муниципального района из бюджета Воронежской области в соответствии с лимитами бюджетных обязательств, доведенных получателю средств бюджета субъекта (далее Субсидия), имеет целевое назначение на организацию бесплатного горячего питания обуч</w:t>
      </w:r>
      <w:r>
        <w:rPr>
          <w:rFonts w:ascii="Times New Roman CYR" w:hAnsi="Times New Roman CYR" w:cs="Times New Roman CYR"/>
          <w:sz w:val="28"/>
          <w:szCs w:val="28"/>
        </w:rPr>
        <w:t>ающихся, получающих начальное общее образование в муниципальных  образовательных организациях  Верхнехавского муниципального района  на 2024 год.</w:t>
      </w:r>
      <w:proofErr w:type="gramEnd"/>
    </w:p>
    <w:p w:rsidR="00E77D82" w:rsidRDefault="00324B6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Расходование средств Субсидии осуществляется  по кодам  классификации расходов бюджетов Российской Фе</w:t>
      </w:r>
      <w:r>
        <w:rPr>
          <w:rFonts w:ascii="Times New Roman CYR" w:hAnsi="Times New Roman CYR" w:cs="Times New Roman CYR"/>
          <w:sz w:val="28"/>
          <w:szCs w:val="28"/>
        </w:rPr>
        <w:t>дерации:</w:t>
      </w:r>
    </w:p>
    <w:p w:rsidR="00E77D82" w:rsidRDefault="00324B6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07 00, подраздел 07 02,  целевая статья 02 4 02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3040, вид расходов 244 в рамках муниципальной программы Верхнехавского муниципального района Воронежской области "Развитие образования", утвержденной постановлением администрации Верхнехавско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муниципального района Воронежской области от 27.01.2014г. № 77 (в редакции).   </w:t>
      </w:r>
    </w:p>
    <w:p w:rsidR="00E77D82" w:rsidRDefault="00324B6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Оплата денежных обязательств по расходам получателей средств местного бюджета осуществляется с единого счета бюджета Верхнехавского муниципального района, открытого ф</w:t>
      </w:r>
      <w:r>
        <w:rPr>
          <w:rFonts w:ascii="Times New Roman CYR" w:hAnsi="Times New Roman CYR" w:cs="Times New Roman CYR"/>
          <w:sz w:val="28"/>
          <w:szCs w:val="28"/>
        </w:rPr>
        <w:t xml:space="preserve">инансовому отделу администрации Верхнехавского муниципального района Воронежской области в УФК  по Воронежской области, для учета операций со средствами бюджета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Верхнехавского муниципального  района, на основании предоставленных  надлежаще оформленных  пла</w:t>
      </w:r>
      <w:r>
        <w:rPr>
          <w:rFonts w:ascii="Times New Roman CYR" w:hAnsi="Times New Roman CYR" w:cs="Times New Roman CYR"/>
          <w:sz w:val="28"/>
          <w:szCs w:val="28"/>
        </w:rPr>
        <w:t>тежных документов:</w:t>
      </w:r>
    </w:p>
    <w:p w:rsidR="00E77D82" w:rsidRDefault="00324B6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муниципальных контрактов (договоров) на поставку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продуктов питания для организации  бесплатного горячего питания обучающихся,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получающих  начальное общее образование в муниципальных образовательных учреждениях Верхнехавского  муниципал</w:t>
      </w:r>
      <w:r>
        <w:rPr>
          <w:rFonts w:ascii="Times New Roman CYR" w:hAnsi="Times New Roman CYR" w:cs="Times New Roman CYR"/>
          <w:sz w:val="28"/>
          <w:szCs w:val="28"/>
        </w:rPr>
        <w:t>ьного района Воронежской области;</w:t>
      </w:r>
    </w:p>
    <w:p w:rsidR="00E77D82" w:rsidRDefault="00324B6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 приемки-передачи товара, товарных накладных, счетов-фактур (или УПД), счетов на оплату.</w:t>
      </w:r>
    </w:p>
    <w:p w:rsidR="00E77D82" w:rsidRDefault="00324B6C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 орган местного самоуправления, на которого возложены функции и ответственность за исполнение (координацию и</w:t>
      </w:r>
      <w:r>
        <w:rPr>
          <w:sz w:val="28"/>
          <w:szCs w:val="28"/>
        </w:rPr>
        <w:t>сполнения) расходов средств Субсидии из областного бюджета - отдел образования, физической культуры и спорта администрации Верхнехавского муниципального района Воронежской области:                                                     - обеспечивает</w:t>
      </w:r>
      <w:r>
        <w:rPr>
          <w:sz w:val="28"/>
          <w:szCs w:val="28"/>
        </w:rPr>
        <w:tab/>
        <w:t>достижен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значений  показателей  результативности</w:t>
      </w:r>
    </w:p>
    <w:p w:rsidR="00E77D82" w:rsidRDefault="00324B6C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средств Субсидии,</w:t>
      </w:r>
      <w:r>
        <w:t xml:space="preserve">  </w:t>
      </w:r>
      <w:r>
        <w:rPr>
          <w:sz w:val="28"/>
          <w:szCs w:val="28"/>
        </w:rPr>
        <w:t xml:space="preserve">установленных в соответствии с Соглашением, заключенным между Министерством образования Воронежской области и администрацией Верхнехавского муниципального района на 2024 год; </w:t>
      </w:r>
    </w:p>
    <w:p w:rsidR="00E77D82" w:rsidRDefault="00324B6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>
        <w:rPr>
          <w:sz w:val="28"/>
          <w:szCs w:val="28"/>
        </w:rPr>
        <w:t>сет ответственность за нецелевое использование средств Субсидии на   организацию бесплатного горячего питания обучающихся, получающих начальное общее образование, недостоверность сведений, содержащихся в документах и отчетности, и нарушение сроков их предс</w:t>
      </w:r>
      <w:r>
        <w:rPr>
          <w:sz w:val="28"/>
          <w:szCs w:val="28"/>
        </w:rPr>
        <w:t>тавления в соответствии с действующим законодательством;</w:t>
      </w:r>
    </w:p>
    <w:p w:rsidR="00E77D82" w:rsidRDefault="00324B6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 в Министерство образования Воронежской области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соблюдением  расходования средств Субсидии на организацию бесплатного</w:t>
      </w:r>
      <w:r>
        <w:rPr>
          <w:sz w:val="28"/>
          <w:szCs w:val="28"/>
        </w:rPr>
        <w:t xml:space="preserve"> горячего питания обучающихся, получающих начальное общее образование, в том числе данных бухгалтерского учета и первичной документации, связанных с исполнением условий предоставления субсидии.</w:t>
      </w:r>
    </w:p>
    <w:p w:rsidR="00E77D82" w:rsidRDefault="00324B6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предоставляет отчетность о расходах бюджета и достижении зна</w:t>
      </w:r>
      <w:r>
        <w:rPr>
          <w:sz w:val="28"/>
          <w:szCs w:val="28"/>
        </w:rPr>
        <w:t xml:space="preserve">чения результата предоставленной Субсидии, установленного  Соглашением, в Министерство образования Воронежской области не позднее 15 января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E77D82" w:rsidRDefault="00324B6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Не использованный по состоянию на 1 января финансового года, следующего за от</w:t>
      </w:r>
      <w:r>
        <w:rPr>
          <w:sz w:val="28"/>
          <w:szCs w:val="28"/>
        </w:rPr>
        <w:t xml:space="preserve">четным, остаток средств Субсидии на организацию бесплатного горячего питания обучающихся,  получающих начальное общее образование возвращается в бюджет Воронежской области  в сроки, установленные  бюджетным законодательством Российской Федерации. </w:t>
      </w:r>
      <w:proofErr w:type="gramEnd"/>
    </w:p>
    <w:p w:rsidR="00E77D82" w:rsidRDefault="00E77D82">
      <w:pPr>
        <w:rPr>
          <w:sz w:val="28"/>
          <w:szCs w:val="28"/>
        </w:rPr>
      </w:pPr>
    </w:p>
    <w:p w:rsidR="00E77D82" w:rsidRDefault="00E77D82">
      <w:pPr>
        <w:jc w:val="both"/>
        <w:rPr>
          <w:sz w:val="28"/>
          <w:szCs w:val="28"/>
        </w:rPr>
        <w:sectPr w:rsidR="00E77D82">
          <w:headerReference w:type="default" r:id="rId10"/>
          <w:pgSz w:w="11906" w:h="16838"/>
          <w:pgMar w:top="1134" w:right="567" w:bottom="1134" w:left="1985" w:header="340" w:footer="0" w:gutter="0"/>
          <w:pgNumType w:start="1"/>
          <w:cols w:space="720"/>
          <w:formProt w:val="0"/>
          <w:titlePg/>
          <w:docGrid w:linePitch="326"/>
        </w:sectPr>
      </w:pPr>
      <w:bookmarkStart w:id="1" w:name="Par31"/>
      <w:bookmarkEnd w:id="1"/>
    </w:p>
    <w:p w:rsidR="00E77D82" w:rsidRDefault="00E77D82">
      <w:pPr>
        <w:jc w:val="right"/>
        <w:outlineLvl w:val="1"/>
        <w:rPr>
          <w:sz w:val="28"/>
          <w:szCs w:val="28"/>
        </w:rPr>
      </w:pPr>
    </w:p>
    <w:sectPr w:rsidR="00E77D82">
      <w:headerReference w:type="default" r:id="rId11"/>
      <w:pgSz w:w="16838" w:h="11906" w:orient="landscape"/>
      <w:pgMar w:top="993" w:right="1134" w:bottom="567" w:left="1134" w:header="39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6C" w:rsidRDefault="00324B6C">
      <w:r>
        <w:separator/>
      </w:r>
    </w:p>
  </w:endnote>
  <w:endnote w:type="continuationSeparator" w:id="0">
    <w:p w:rsidR="00324B6C" w:rsidRDefault="003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6C" w:rsidRDefault="00324B6C">
      <w:r>
        <w:separator/>
      </w:r>
    </w:p>
  </w:footnote>
  <w:footnote w:type="continuationSeparator" w:id="0">
    <w:p w:rsidR="00324B6C" w:rsidRDefault="0032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82" w:rsidRDefault="00324B6C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B4D60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E77D82" w:rsidRDefault="00E77D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82" w:rsidRDefault="00324B6C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B4D60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E77D82" w:rsidRDefault="00E77D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DD7"/>
    <w:multiLevelType w:val="multilevel"/>
    <w:tmpl w:val="EE26E8E6"/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1">
    <w:nsid w:val="250B5002"/>
    <w:multiLevelType w:val="multilevel"/>
    <w:tmpl w:val="4A5E4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D82"/>
    <w:rsid w:val="00324B6C"/>
    <w:rsid w:val="005B4D60"/>
    <w:rsid w:val="00E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72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8903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903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qFormat/>
    <w:rsid w:val="0089030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89030D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3A7DDA"/>
  </w:style>
  <w:style w:type="character" w:styleId="a9">
    <w:name w:val="page number"/>
    <w:basedOn w:val="a0"/>
    <w:uiPriority w:val="99"/>
    <w:qFormat/>
    <w:rsid w:val="00F711CC"/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89030D"/>
    <w:rPr>
      <w:sz w:val="24"/>
      <w:szCs w:val="24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89030D"/>
    <w:rPr>
      <w:sz w:val="20"/>
      <w:szCs w:val="20"/>
    </w:rPr>
  </w:style>
  <w:style w:type="character" w:styleId="ae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711CC"/>
    <w:rPr>
      <w:vertAlign w:val="superscript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qFormat/>
    <w:rsid w:val="0089030D"/>
    <w:rPr>
      <w:sz w:val="24"/>
      <w:szCs w:val="24"/>
    </w:rPr>
  </w:style>
  <w:style w:type="character" w:styleId="af1">
    <w:name w:val="Hyperlink"/>
    <w:basedOn w:val="a0"/>
    <w:uiPriority w:val="99"/>
    <w:rsid w:val="00F711CC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726433"/>
    <w:rPr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qFormat/>
    <w:locked/>
    <w:rsid w:val="00F80685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qFormat/>
    <w:rsid w:val="00F80685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C72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F711CC"/>
    <w:rPr>
      <w:sz w:val="28"/>
      <w:szCs w:val="28"/>
    </w:rPr>
  </w:style>
  <w:style w:type="paragraph" w:styleId="af6">
    <w:name w:val="List"/>
    <w:basedOn w:val="a6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F71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Обычный.Название подразделения"/>
    <w:uiPriority w:val="99"/>
    <w:qFormat/>
    <w:rsid w:val="00F711CC"/>
    <w:rPr>
      <w:rFonts w:ascii="SchoolBook" w:hAnsi="SchoolBook" w:cs="SchoolBook"/>
      <w:sz w:val="28"/>
      <w:szCs w:val="28"/>
    </w:rPr>
  </w:style>
  <w:style w:type="paragraph" w:customStyle="1" w:styleId="afb">
    <w:name w:val="Вертикальный отступ"/>
    <w:basedOn w:val="a"/>
    <w:uiPriority w:val="99"/>
    <w:qFormat/>
    <w:rsid w:val="00F711CC"/>
    <w:pPr>
      <w:jc w:val="center"/>
    </w:pPr>
    <w:rPr>
      <w:sz w:val="28"/>
      <w:szCs w:val="28"/>
      <w:lang w:val="en-US"/>
    </w:rPr>
  </w:style>
  <w:style w:type="paragraph" w:styleId="a4">
    <w:name w:val="Title"/>
    <w:basedOn w:val="a"/>
    <w:link w:val="a3"/>
    <w:uiPriority w:val="99"/>
    <w:qFormat/>
    <w:rsid w:val="00F711CC"/>
    <w:pPr>
      <w:ind w:firstLine="720"/>
      <w:jc w:val="center"/>
    </w:pPr>
    <w:rPr>
      <w:b/>
      <w:bCs/>
      <w:sz w:val="28"/>
      <w:szCs w:val="28"/>
    </w:rPr>
  </w:style>
  <w:style w:type="paragraph" w:customStyle="1" w:styleId="afc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b">
    <w:name w:val="footer"/>
    <w:basedOn w:val="a"/>
    <w:link w:val="aa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F711CC"/>
    <w:rPr>
      <w:sz w:val="20"/>
      <w:szCs w:val="20"/>
    </w:rPr>
  </w:style>
  <w:style w:type="paragraph" w:styleId="afd">
    <w:name w:val="Normal (Web)"/>
    <w:basedOn w:val="a"/>
    <w:uiPriority w:val="99"/>
    <w:qFormat/>
    <w:rsid w:val="00F711CC"/>
    <w:pPr>
      <w:spacing w:beforeAutospacing="1" w:afterAutospacing="1"/>
    </w:pPr>
  </w:style>
  <w:style w:type="paragraph" w:styleId="af0">
    <w:name w:val="Body Text Indent"/>
    <w:basedOn w:val="a"/>
    <w:link w:val="af"/>
    <w:uiPriority w:val="99"/>
    <w:rsid w:val="00F711CC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C3354C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1"/>
    <w:basedOn w:val="a"/>
    <w:uiPriority w:val="99"/>
    <w:qFormat/>
    <w:rsid w:val="004104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qFormat/>
    <w:rsid w:val="00463572"/>
    <w:pPr>
      <w:widowControl w:val="0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Indent 2"/>
    <w:basedOn w:val="a"/>
    <w:link w:val="21"/>
    <w:uiPriority w:val="99"/>
    <w:qFormat/>
    <w:rsid w:val="00726433"/>
    <w:pPr>
      <w:spacing w:after="120" w:line="480" w:lineRule="auto"/>
      <w:ind w:left="283"/>
    </w:pPr>
  </w:style>
  <w:style w:type="paragraph" w:styleId="af3">
    <w:name w:val="Balloon Text"/>
    <w:basedOn w:val="a"/>
    <w:link w:val="af2"/>
    <w:uiPriority w:val="99"/>
    <w:semiHidden/>
    <w:qFormat/>
    <w:rsid w:val="00F80685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99"/>
    <w:qFormat/>
    <w:rsid w:val="001F2E07"/>
    <w:pPr>
      <w:ind w:left="720"/>
    </w:pPr>
  </w:style>
  <w:style w:type="table" w:styleId="aff">
    <w:name w:val="Table Grid"/>
    <w:basedOn w:val="a1"/>
    <w:uiPriority w:val="99"/>
    <w:rsid w:val="00334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BD44-0D29-482F-8051-5AD2F7C2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1060</Words>
  <Characters>6043</Characters>
  <Application>Microsoft Office Word</Application>
  <DocSecurity>0</DocSecurity>
  <Lines>50</Lines>
  <Paragraphs>14</Paragraphs>
  <ScaleCrop>false</ScaleCrop>
  <Company>gfu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subject/>
  <dc:creator>obp_znn</dc:creator>
  <dc:description/>
  <cp:lastModifiedBy>Попова Валентина Олеговна</cp:lastModifiedBy>
  <cp:revision>82</cp:revision>
  <dcterms:created xsi:type="dcterms:W3CDTF">2024-01-31T08:24:00Z</dcterms:created>
  <dcterms:modified xsi:type="dcterms:W3CDTF">2024-01-31T08:25:00Z</dcterms:modified>
  <dc:language>ru-RU</dc:language>
</cp:coreProperties>
</file>