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 об оценке регулирующего воздействия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проект нормативного правового акта </w:t>
      </w:r>
      <w:r>
        <w:rPr>
          <w:rStyle w:val="1"/>
          <w:rFonts w:eastAsia="Times New Roman" w:cs="Times New Roman" w:ascii="Times New Roman" w:hAnsi="Times New Roman"/>
          <w:i/>
          <w:iCs/>
          <w:spacing w:val="3"/>
          <w:kern w:val="2"/>
          <w:sz w:val="28"/>
          <w:szCs w:val="28"/>
        </w:rPr>
        <w:t xml:space="preserve">«Об утверждении Программы профилактики </w:t>
      </w:r>
      <w:r>
        <w:rPr>
          <w:rStyle w:val="1"/>
          <w:rFonts w:eastAsia="Times New Roman" w:cs="Times New Roman" w:ascii="Times New Roman" w:hAnsi="Times New Roman"/>
          <w:i/>
          <w:iCs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Style w:val="1"/>
          <w:rFonts w:eastAsia="Times New Roman" w:cs="Times New Roman" w:ascii="Times New Roman" w:hAnsi="Times New Roman"/>
          <w:i/>
          <w:iCs/>
          <w:sz w:val="28"/>
          <w:szCs w:val="28"/>
        </w:rPr>
        <w:t>в сфере муниципального контроля на автомобильном транспорте и в дорожном хозяйстве</w:t>
      </w:r>
      <w:r>
        <w:rPr>
          <w:rStyle w:val="1"/>
          <w:rFonts w:eastAsia="Times New Roman" w:cs="Times New Roman" w:ascii="Times New Roman" w:hAnsi="Times New Roman"/>
          <w:i/>
          <w:iCs/>
          <w:sz w:val="28"/>
          <w:szCs w:val="28"/>
        </w:rPr>
        <w:t xml:space="preserve"> на территории </w:t>
      </w:r>
      <w:r>
        <w:rPr>
          <w:rStyle w:val="1"/>
          <w:rFonts w:eastAsia="Times New Roman" w:cs="Times New Roman" w:ascii="Times New Roman" w:hAnsi="Times New Roman"/>
          <w:i/>
          <w:iCs/>
          <w:sz w:val="28"/>
          <w:szCs w:val="28"/>
        </w:rPr>
        <w:t xml:space="preserve">сельских поселений </w:t>
      </w:r>
      <w:r>
        <w:rPr>
          <w:rStyle w:val="1"/>
          <w:rFonts w:eastAsia="Times New Roman" w:cs="Times New Roman" w:ascii="Times New Roman" w:hAnsi="Times New Roman"/>
          <w:i/>
          <w:iCs/>
          <w:sz w:val="28"/>
          <w:szCs w:val="28"/>
        </w:rPr>
        <w:t xml:space="preserve">Верхнехавского муниципального района Воронежской области </w:t>
      </w:r>
      <w:r>
        <w:rPr>
          <w:rStyle w:val="1"/>
          <w:rFonts w:eastAsia="Times New Roman" w:cs="Times New Roman" w:ascii="Times New Roman" w:hAnsi="Times New Roman"/>
          <w:i/>
          <w:iCs/>
          <w:spacing w:val="3"/>
          <w:kern w:val="2"/>
          <w:sz w:val="28"/>
          <w:szCs w:val="28"/>
        </w:rPr>
        <w:t>на 2024 год»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30 ноября 2023 года 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Отдел по экономике и управлению муниципальным имуществом администрации Верхнехавского муниципального района Воронежской области в соответствии с Порядком </w:t>
      </w:r>
      <w:r>
        <w:rPr>
          <w:rFonts w:cs="Times New Roman" w:ascii="Times New Roman" w:hAnsi="Times New Roman"/>
          <w:sz w:val="28"/>
          <w:szCs w:val="28"/>
        </w:rPr>
        <w:t xml:space="preserve"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Верхнехавского муниципального района Воронежской области, утвержденного постановлением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администрации Верхнехавского муниципального района Воронежской области от 26.09.2019 г. № 490, рассмотрел проект постановления администрации Верхнехавского муниципального района Воронежской области 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</w:rPr>
        <w:t>в сфере муниципального контроля на автомобильном транспорте и в дорожном хозяйстве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</w:rPr>
        <w:t xml:space="preserve"> на территории 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</w:rPr>
        <w:t xml:space="preserve">сельских поселений 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</w:rPr>
        <w:t>Верхнехавского муниципального района Воронежской области на 2024 год»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и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сообщает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следующее.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 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постановления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разработан в связи с необходимостью формирования нормативно-правовой базы, регламентирующей полномочия по проведению контрольных мероприятий, разработана Программа профилактики рисков причинения вреда (ущерба) охраняемым законом ценностям при осуществлении на территории Верхнехавского муниципального района Воронежской области муниципального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контроля на автомобильном транспорте и в дорожном хозяйстве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56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Проектом предполагается создание Программы профилактики рисков </w:t>
      </w:r>
      <w:r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 контроля на автомобильном транспорте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дорожном хозяйстве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sz w:val="28"/>
          <w:szCs w:val="28"/>
        </w:rPr>
        <w:t xml:space="preserve">Верхнехавского муниципального района с целью </w:t>
      </w:r>
      <w:r>
        <w:rPr>
          <w:rFonts w:eastAsia="Calibri" w:cs="Times New Roman" w:ascii="Times New Roman" w:hAnsi="Times New Roman"/>
          <w:i w:val="false"/>
          <w:iCs w:val="false"/>
          <w:sz w:val="28"/>
          <w:szCs w:val="28"/>
          <w:lang w:eastAsia="ru-RU"/>
        </w:rPr>
        <w:t>стимулирования добросовестного соблюдения обязательных требований всеми контролируемыми лицами;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eastAsia="Calibri" w:ascii="Times New Roman" w:hAnsi="Times New Roman"/>
          <w:i w:val="false"/>
          <w:iCs w:val="false"/>
          <w:sz w:val="28"/>
          <w:szCs w:val="28"/>
        </w:rPr>
        <w:t xml:space="preserve">; </w:t>
      </w:r>
      <w:r>
        <w:rPr>
          <w:rStyle w:val="FontStyle14"/>
          <w:rFonts w:eastAsia="Calibri" w:ascii="Times New Roman" w:hAnsi="Times New Roman"/>
          <w:i w:val="false"/>
          <w:iCs w:val="false"/>
          <w:spacing w:val="0"/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соблюдения; </w:t>
      </w:r>
      <w:r>
        <w:rPr>
          <w:rStyle w:val="FontStyle14"/>
          <w:rFonts w:eastAsia="Calibri" w:ascii="Times New Roman" w:hAnsi="Times New Roman"/>
          <w:i w:val="false"/>
          <w:iCs w:val="false"/>
          <w:spacing w:val="0"/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на контролируемых лиц; снижение размера ущерба, причиняемого охраняемым законом ценностям.</w:t>
      </w:r>
    </w:p>
    <w:p>
      <w:pPr>
        <w:pStyle w:val="Normal"/>
        <w:spacing w:lineRule="auto" w:line="276" w:before="0" w:after="0"/>
        <w:jc w:val="both"/>
        <w:rPr>
          <w:rStyle w:val="FontStyle14"/>
          <w:rFonts w:eastAsia="Times New Roman"/>
          <w:spacing w:val="0"/>
          <w:kern w:val="2"/>
          <w:sz w:val="28"/>
          <w:szCs w:val="28"/>
        </w:rPr>
      </w:pPr>
      <w:r>
        <w:rPr>
          <w:rFonts w:eastAsia="Times New Roman"/>
          <w:spacing w:val="0"/>
          <w:kern w:val="2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направлен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органом-разработчиком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для подготовки настоящего заключения впервые.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По проекту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проведены публичные консультации в период с  2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0.11.2023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г. по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29.11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.2023г. При проведении публичных консультаций предложений не поступило.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Информация об оценке регулирующего воздействия проекта постановления размещена на официальном сайте по адресу: </w:t>
      </w: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pacing w:val="3"/>
            <w:kern w:val="2"/>
            <w:sz w:val="28"/>
            <w:szCs w:val="28"/>
            <w:u w:val="single"/>
            <w:lang w:val="en-US"/>
          </w:rPr>
          <w:t>https://verxnexavskij-r20.gosweb.gosuslugi.ru/</w:t>
        </w:r>
      </w:hyperlink>
      <w:r>
        <w:rPr>
          <w:rStyle w:val="1"/>
          <w:rFonts w:eastAsia="Times New Roman" w:cs="Times New Roman" w:ascii="Times New Roman" w:hAnsi="Times New Roman"/>
          <w:color w:val="000000"/>
          <w:spacing w:val="3"/>
          <w:kern w:val="2"/>
          <w:sz w:val="28"/>
          <w:szCs w:val="28"/>
          <w:u w:val="single"/>
          <w:lang w:val="en-US"/>
        </w:rPr>
        <w:t xml:space="preserve">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>в разделе «Экономика- Оценка регулирующего воздействия».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Н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а основе проведенной оценки регулирующего воздействия проекта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u w:val="none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 с учетом информации, представленной разработчиком в сводном отчете, сделаны следующие выводы: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и бюджета Верхнехавского муниципального района.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ab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pacing w:val="3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3"/>
          <w:kern w:val="2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 главы администрации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Верхнехавского муниципального района                                  Л.В. Вовк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3"/>
          <w:sz w:val="28"/>
          <w:szCs w:val="28"/>
        </w:rPr>
      </w:pPr>
      <w:r>
        <w:rPr>
          <w:rFonts w:eastAsia="Times New Roman" w:cs="Times New Roman" w:ascii="Times New Roman" w:hAnsi="Times New Roman"/>
          <w:spacing w:val="3"/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0f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5a653e"/>
    <w:rPr/>
  </w:style>
  <w:style w:type="character" w:styleId="Style14">
    <w:name w:val="Основной шрифт абзаца"/>
    <w:qFormat/>
    <w:rPr/>
  </w:style>
  <w:style w:type="character" w:styleId="FontStyle14">
    <w:name w:val="Font Style14"/>
    <w:basedOn w:val="Style14"/>
    <w:qFormat/>
    <w:rPr>
      <w:rFonts w:ascii="Times New Roman" w:hAnsi="Times New Roman" w:cs="Times New Roman"/>
      <w:spacing w:val="10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c7108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2674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xnexavskij-r20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Application>LibreOffice/7.6.2.1$Windows_X86_64 LibreOffice_project/56f7684011345957bbf33a7ee678afaf4d2ba333</Application>
  <AppVersion>15.0000</AppVersion>
  <Pages>2</Pages>
  <Words>398</Words>
  <Characters>3299</Characters>
  <CharactersWithSpaces>3727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Ольга Александровна</dc:creator>
  <dc:description/>
  <dc:language>ru-RU</dc:language>
  <cp:lastModifiedBy/>
  <cp:lastPrinted>2023-12-19T10:05:55Z</cp:lastPrinted>
  <dcterms:modified xsi:type="dcterms:W3CDTF">2023-12-19T10:05:59Z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