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8"/>
          <w:szCs w:val="28"/>
        </w:rPr>
      </w:pPr>
      <w:r>
        <w:rPr>
          <w:rFonts w:cs="Times New Roman" w:ascii="Times New Roman" w:hAnsi="Times New Roman"/>
          <w:b/>
          <w:sz w:val="28"/>
          <w:szCs w:val="28"/>
        </w:rPr>
        <w:t>Заключение об оценке регулирующего воздействия</w:t>
      </w:r>
    </w:p>
    <w:p>
      <w:pPr>
        <w:pStyle w:val="Normal"/>
        <w:jc w:val="both"/>
        <w:rPr>
          <w:rFonts w:ascii="Times New Roman" w:hAnsi="Times New Roman" w:cs="Times New Roman"/>
          <w:sz w:val="28"/>
          <w:szCs w:val="28"/>
        </w:rPr>
      </w:pPr>
      <w:r>
        <w:rPr>
          <w:rFonts w:cs="Times New Roman" w:ascii="Times New Roman" w:hAnsi="Times New Roman"/>
          <w:sz w:val="28"/>
          <w:szCs w:val="28"/>
        </w:rPr>
        <w:t>на проект нормативного правового акта «</w:t>
      </w:r>
      <w:r>
        <w:rPr>
          <w:rStyle w:val="1"/>
          <w:rFonts w:cs="Times New Roman" w:ascii="Times New Roman" w:hAnsi="Times New Roman"/>
          <w:i/>
          <w:sz w:val="28"/>
          <w:szCs w:val="28"/>
        </w:rPr>
        <w:t xml:space="preserve">Об утверждении </w:t>
      </w:r>
      <w:r>
        <w:rPr>
          <w:rStyle w:val="1"/>
          <w:rFonts w:cs="Times New Roman" w:ascii="Times New Roman" w:hAnsi="Times New Roman"/>
          <w:bCs/>
          <w:i/>
          <w:sz w:val="28"/>
          <w:szCs w:val="28"/>
        </w:rPr>
        <w:t xml:space="preserve">Программы профилактики рисков причинения вреда (ущерба) охраняемым законом ценностям при осуществлении на территории </w:t>
      </w:r>
      <w:r>
        <w:rPr>
          <w:rStyle w:val="1"/>
          <w:rFonts w:eastAsia="Times New Roman" w:cs="Times New Roman" w:ascii="Times New Roman" w:hAnsi="Times New Roman"/>
          <w:i/>
          <w:color w:val="auto"/>
          <w:kern w:val="0"/>
          <w:sz w:val="28"/>
          <w:szCs w:val="28"/>
          <w:lang w:val="ru-RU" w:eastAsia="ru-RU" w:bidi="ar-SA"/>
        </w:rPr>
        <w:t>Верхнехавского муниципального района Воронежской области муниципального земельного контроля на 2024 год</w:t>
      </w:r>
      <w:r>
        <w:rPr>
          <w:rStyle w:val="1"/>
          <w:rFonts w:cs="Times New Roman" w:ascii="Times New Roman" w:hAnsi="Times New Roman"/>
          <w:i/>
          <w:sz w:val="28"/>
          <w:szCs w:val="28"/>
        </w:rPr>
        <w:t>»</w:t>
      </w:r>
    </w:p>
    <w:p>
      <w:pPr>
        <w:pStyle w:val="Normal"/>
        <w:jc w:val="both"/>
        <w:rPr>
          <w:rFonts w:ascii="Times New Roman" w:hAnsi="Times New Roman" w:eastAsia="Times New Roman" w:cs="Times New Roman"/>
          <w:spacing w:val="3"/>
          <w:kern w:val="2"/>
          <w:sz w:val="28"/>
          <w:szCs w:val="28"/>
        </w:rPr>
      </w:pPr>
      <w:r>
        <w:rPr>
          <w:rFonts w:eastAsia="Calibri" w:cs="Times New Roman" w:ascii="Times New Roman" w:hAnsi="Times New Roman" w:eastAsiaTheme="minorHAnsi"/>
          <w:color w:val="auto"/>
          <w:kern w:val="0"/>
          <w:sz w:val="28"/>
          <w:szCs w:val="28"/>
          <w:lang w:val="ru-RU" w:eastAsia="en-US" w:bidi="ar-SA"/>
        </w:rPr>
        <w:t>30</w:t>
      </w:r>
      <w:r>
        <w:rPr>
          <w:rFonts w:eastAsia="Calibri" w:cs="Times New Roman" w:ascii="Times New Roman" w:hAnsi="Times New Roman" w:eastAsiaTheme="minorHAnsi"/>
          <w:color w:val="auto"/>
          <w:kern w:val="0"/>
          <w:sz w:val="28"/>
          <w:szCs w:val="28"/>
          <w:lang w:val="ru-RU" w:eastAsia="en-US" w:bidi="ar-SA"/>
        </w:rPr>
        <w:t xml:space="preserve"> ноября</w:t>
      </w:r>
      <w:r>
        <w:rPr>
          <w:rFonts w:cs="Times New Roman" w:ascii="Times New Roman" w:hAnsi="Times New Roman"/>
          <w:sz w:val="28"/>
          <w:szCs w:val="28"/>
        </w:rPr>
        <w:t xml:space="preserve"> 2023 года </w:t>
      </w:r>
    </w:p>
    <w:p>
      <w:pPr>
        <w:pStyle w:val="Normal"/>
        <w:jc w:val="both"/>
        <w:rPr>
          <w:rFonts w:ascii="Times New Roman" w:hAnsi="Times New Roman" w:eastAsia="Times New Roman" w:cs="Times New Roman"/>
          <w:spacing w:val="3"/>
          <w:kern w:val="2"/>
          <w:sz w:val="28"/>
          <w:szCs w:val="28"/>
        </w:rPr>
      </w:pPr>
      <w:r>
        <w:rPr>
          <w:rFonts w:cs="Times New Roman" w:ascii="Times New Roman" w:hAnsi="Times New Roman"/>
          <w:sz w:val="28"/>
          <w:szCs w:val="28"/>
        </w:rPr>
        <w:t xml:space="preserve"> </w:t>
      </w:r>
      <w:r>
        <w:rPr>
          <w:rStyle w:val="1"/>
          <w:rFonts w:eastAsia="Times New Roman" w:cs="Times New Roman" w:ascii="Times New Roman" w:hAnsi="Times New Roman"/>
          <w:spacing w:val="3"/>
          <w:kern w:val="2"/>
          <w:sz w:val="28"/>
          <w:szCs w:val="28"/>
        </w:rPr>
        <w:t xml:space="preserve">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w:t>
      </w:r>
      <w:r>
        <w:rPr>
          <w:rFonts w:cs="Times New Roman" w:ascii="Times New Roman" w:hAnsi="Times New Roman"/>
          <w:sz w:val="28"/>
          <w:szCs w:val="28"/>
        </w:rPr>
        <w:t xml:space="preserve">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 утвержденного постановлением </w:t>
      </w:r>
      <w:r>
        <w:rPr>
          <w:rStyle w:val="1"/>
          <w:rFonts w:eastAsia="Times New Roman" w:cs="Times New Roman" w:ascii="Times New Roman" w:hAnsi="Times New Roman"/>
          <w:spacing w:val="3"/>
          <w:kern w:val="2"/>
          <w:sz w:val="28"/>
          <w:szCs w:val="28"/>
        </w:rPr>
        <w:t xml:space="preserve">администрации Верхнехавского муниципального района Воронежской области от 26.09.2019 г. № 490, рассмотрел проект </w:t>
      </w:r>
      <w:r>
        <w:rPr>
          <w:rStyle w:val="1"/>
          <w:rFonts w:eastAsia="Times New Roman" w:cs="Times New Roman" w:ascii="Times New Roman" w:hAnsi="Times New Roman"/>
          <w:color w:val="auto"/>
          <w:spacing w:val="3"/>
          <w:kern w:val="2"/>
          <w:sz w:val="28"/>
          <w:szCs w:val="28"/>
          <w:lang w:val="ru-RU" w:eastAsia="en-US" w:bidi="ar-SA"/>
        </w:rPr>
        <w:t xml:space="preserve">постановления администрации </w:t>
      </w:r>
      <w:r>
        <w:rPr>
          <w:rStyle w:val="1"/>
          <w:rFonts w:eastAsia="Times New Roman" w:cs="Times New Roman" w:ascii="Times New Roman" w:hAnsi="Times New Roman"/>
          <w:spacing w:val="3"/>
          <w:kern w:val="2"/>
          <w:sz w:val="28"/>
          <w:szCs w:val="28"/>
        </w:rPr>
        <w:t xml:space="preserve">Верхнехавского муниципального района Воронежской области </w:t>
      </w:r>
      <w:r>
        <w:rPr>
          <w:rStyle w:val="1"/>
          <w:rFonts w:eastAsia="Times New Roman" w:cs="Times New Roman" w:ascii="Times New Roman" w:hAnsi="Times New Roman"/>
          <w:i w:val="false"/>
          <w:iCs w:val="false"/>
          <w:spacing w:val="3"/>
          <w:kern w:val="2"/>
          <w:sz w:val="28"/>
          <w:szCs w:val="28"/>
        </w:rPr>
        <w:t xml:space="preserve">«Об утверждении </w:t>
      </w:r>
      <w:r>
        <w:rPr>
          <w:rStyle w:val="1"/>
          <w:rFonts w:eastAsia="Times New Roman" w:cs="Times New Roman" w:ascii="Times New Roman" w:hAnsi="Times New Roman"/>
          <w:bCs/>
          <w:i w:val="false"/>
          <w:iCs w:val="false"/>
          <w:spacing w:val="3"/>
          <w:kern w:val="2"/>
          <w:sz w:val="28"/>
          <w:szCs w:val="28"/>
        </w:rPr>
        <w:t xml:space="preserve">Программы профилактики рисков причинения вреда (ущерба) охраняемым законом ценностям при осуществлении на территории </w:t>
      </w:r>
      <w:r>
        <w:rPr>
          <w:rStyle w:val="1"/>
          <w:rFonts w:eastAsia="Times New Roman" w:cs="Times New Roman" w:ascii="Times New Roman" w:hAnsi="Times New Roman"/>
          <w:i w:val="false"/>
          <w:iCs w:val="false"/>
          <w:color w:val="auto"/>
          <w:spacing w:val="3"/>
          <w:kern w:val="0"/>
          <w:sz w:val="28"/>
          <w:szCs w:val="28"/>
          <w:lang w:val="ru-RU" w:eastAsia="ru-RU" w:bidi="ar-SA"/>
        </w:rPr>
        <w:t>Верхнехавского муниципального района Воронежской области муниципального земельного контроля на 2024 год</w:t>
      </w:r>
      <w:r>
        <w:rPr>
          <w:rStyle w:val="1"/>
          <w:rFonts w:eastAsia="Times New Roman" w:cs="Times New Roman" w:ascii="Times New Roman" w:hAnsi="Times New Roman"/>
          <w:i w:val="false"/>
          <w:iCs w:val="false"/>
          <w:spacing w:val="3"/>
          <w:kern w:val="2"/>
          <w:sz w:val="28"/>
          <w:szCs w:val="28"/>
        </w:rPr>
        <w:t>»</w:t>
      </w:r>
      <w:r>
        <w:rPr>
          <w:rStyle w:val="1"/>
          <w:rFonts w:eastAsia="Times New Roman" w:cs="Times New Roman" w:ascii="Times New Roman" w:hAnsi="Times New Roman"/>
          <w:spacing w:val="3"/>
          <w:kern w:val="2"/>
          <w:sz w:val="28"/>
          <w:szCs w:val="28"/>
        </w:rPr>
        <w:t xml:space="preserve"> и </w:t>
      </w:r>
      <w:r>
        <w:rPr>
          <w:rStyle w:val="1"/>
          <w:rFonts w:eastAsia="Times New Roman" w:cs="Times New Roman" w:ascii="Times New Roman" w:hAnsi="Times New Roman"/>
          <w:color w:val="auto"/>
          <w:spacing w:val="3"/>
          <w:kern w:val="2"/>
          <w:sz w:val="28"/>
          <w:szCs w:val="28"/>
          <w:lang w:val="ru-RU" w:eastAsia="en-US" w:bidi="ar-SA"/>
        </w:rPr>
        <w:t>сообщает</w:t>
      </w:r>
      <w:r>
        <w:rPr>
          <w:rStyle w:val="1"/>
          <w:rFonts w:eastAsia="Times New Roman" w:cs="Times New Roman" w:ascii="Times New Roman" w:hAnsi="Times New Roman"/>
          <w:spacing w:val="3"/>
          <w:kern w:val="2"/>
          <w:sz w:val="28"/>
          <w:szCs w:val="28"/>
        </w:rPr>
        <w:t xml:space="preserve"> следующее.</w:t>
      </w:r>
    </w:p>
    <w:p>
      <w:pPr>
        <w:pStyle w:val="Normal"/>
        <w:spacing w:lineRule="auto" w:line="276"/>
        <w:jc w:val="both"/>
        <w:rPr>
          <w:rFonts w:ascii="Times New Roman" w:hAnsi="Times New Roman" w:eastAsia="Times New Roman" w:cs="Times New Roman"/>
          <w:spacing w:val="3"/>
          <w:kern w:val="2"/>
          <w:sz w:val="28"/>
          <w:szCs w:val="28"/>
        </w:rPr>
      </w:pPr>
      <w:r>
        <w:rPr>
          <w:rStyle w:val="1"/>
          <w:rFonts w:eastAsia="Times New Roman" w:cs="Times New Roman" w:ascii="Times New Roman" w:hAnsi="Times New Roman"/>
          <w:spacing w:val="3"/>
          <w:kern w:val="2"/>
          <w:sz w:val="28"/>
          <w:szCs w:val="28"/>
        </w:rPr>
        <w:t xml:space="preserve">   </w:t>
      </w:r>
      <w:r>
        <w:rPr>
          <w:rStyle w:val="1"/>
          <w:rFonts w:eastAsia="Times New Roman" w:cs="Times New Roman" w:ascii="Times New Roman" w:hAnsi="Times New Roman"/>
          <w:spacing w:val="3"/>
          <w:kern w:val="2"/>
          <w:sz w:val="28"/>
          <w:szCs w:val="28"/>
        </w:rPr>
        <w:t xml:space="preserve">Проект </w:t>
      </w:r>
      <w:r>
        <w:rPr>
          <w:rStyle w:val="1"/>
          <w:rFonts w:eastAsia="Times New Roman" w:cs="Times New Roman" w:ascii="Times New Roman" w:hAnsi="Times New Roman"/>
          <w:color w:val="auto"/>
          <w:spacing w:val="3"/>
          <w:kern w:val="2"/>
          <w:sz w:val="28"/>
          <w:szCs w:val="28"/>
          <w:lang w:val="ru-RU" w:eastAsia="en-US" w:bidi="ar-SA"/>
        </w:rPr>
        <w:t>постановления</w:t>
      </w:r>
      <w:r>
        <w:rPr>
          <w:rStyle w:val="1"/>
          <w:rFonts w:eastAsia="Times New Roman" w:cs="Times New Roman" w:ascii="Times New Roman" w:hAnsi="Times New Roman"/>
          <w:spacing w:val="3"/>
          <w:kern w:val="2"/>
          <w:sz w:val="28"/>
          <w:szCs w:val="28"/>
        </w:rPr>
        <w:t xml:space="preserve"> разработан в связи с необходимостью формирования нормативно-правовой базы, регламентирующей полномочия по проведению контрольных мероприятий, разработана Программа профилактики рисков причинения вреда (ущерба) охраняемым законом ценностям по муниципальному земельному контролю на территории Верхнехавского муниципального района Воронежской области на 2024 год.</w:t>
      </w:r>
    </w:p>
    <w:p>
      <w:pPr>
        <w:pStyle w:val="Normal"/>
        <w:spacing w:lineRule="auto" w:line="276" w:before="0" w:after="0"/>
        <w:ind w:firstLine="567" w:left="0" w:right="0"/>
        <w:jc w:val="both"/>
        <w:rPr/>
      </w:pPr>
      <w:r>
        <w:rPr>
          <w:rFonts w:ascii="Times New Roman" w:hAnsi="Times New Roman"/>
          <w:sz w:val="28"/>
          <w:szCs w:val="28"/>
        </w:rPr>
        <w:t>Проектом предполагается создание Программы профилактики рисков по муниципальному земельному контролю на территории Верхнехавского муниципального района с целью</w:t>
      </w:r>
      <w:r>
        <w:rPr>
          <w:rStyle w:val="FontStyle14"/>
          <w:spacing w:val="0"/>
          <w:sz w:val="28"/>
          <w:szCs w:val="28"/>
        </w:rPr>
        <w:t xml:space="preserve"> </w:t>
      </w:r>
      <w:r>
        <w:rPr>
          <w:rStyle w:val="FontStyle14"/>
          <w:rFonts w:eastAsia="Calibri" w:cs="Times New Roman"/>
          <w:i w:val="false"/>
          <w:iCs w:val="false"/>
          <w:color w:val="000000"/>
          <w:spacing w:val="0"/>
          <w:kern w:val="0"/>
          <w:sz w:val="28"/>
          <w:szCs w:val="28"/>
          <w:lang w:val="ru-RU" w:eastAsia="ru-RU" w:bidi="ar-SA"/>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pPr>
        <w:pStyle w:val="Normal"/>
        <w:spacing w:lineRule="auto" w:line="276" w:before="0" w:after="0"/>
        <w:ind w:firstLine="567" w:left="0" w:right="0"/>
        <w:jc w:val="both"/>
        <w:rPr>
          <w:rStyle w:val="FontStyle14"/>
          <w:rFonts w:eastAsia="Times New Roman"/>
          <w:spacing w:val="0"/>
          <w:kern w:val="2"/>
          <w:sz w:val="28"/>
          <w:szCs w:val="28"/>
        </w:rPr>
      </w:pPr>
      <w:r>
        <w:rPr>
          <w:rFonts w:eastAsia="Times New Roman"/>
          <w:spacing w:val="0"/>
          <w:kern w:val="2"/>
          <w:sz w:val="28"/>
          <w:szCs w:val="28"/>
        </w:rPr>
      </w:r>
    </w:p>
    <w:p>
      <w:pPr>
        <w:pStyle w:val="Normal"/>
        <w:jc w:val="both"/>
        <w:rPr>
          <w:rFonts w:ascii="Times New Roman" w:hAnsi="Times New Roman" w:eastAsia="Times New Roman" w:cs="Times New Roman"/>
          <w:spacing w:val="3"/>
          <w:kern w:val="2"/>
          <w:sz w:val="28"/>
          <w:szCs w:val="28"/>
        </w:rPr>
      </w:pPr>
      <w:r>
        <w:rPr>
          <w:rStyle w:val="1"/>
          <w:rFonts w:eastAsia="Times New Roman" w:cs="Times New Roman" w:ascii="Times New Roman" w:hAnsi="Times New Roman"/>
          <w:spacing w:val="3"/>
          <w:kern w:val="2"/>
          <w:sz w:val="28"/>
          <w:szCs w:val="28"/>
        </w:rPr>
        <w:t xml:space="preserve">Проект </w:t>
      </w:r>
      <w:r>
        <w:rPr>
          <w:rStyle w:val="1"/>
          <w:rFonts w:eastAsia="Times New Roman" w:cs="Times New Roman" w:ascii="Times New Roman" w:hAnsi="Times New Roman"/>
          <w:color w:val="auto"/>
          <w:spacing w:val="3"/>
          <w:kern w:val="2"/>
          <w:sz w:val="28"/>
          <w:szCs w:val="28"/>
          <w:lang w:val="ru-RU" w:eastAsia="en-US" w:bidi="ar-SA"/>
        </w:rPr>
        <w:t>решения</w:t>
      </w:r>
      <w:r>
        <w:rPr>
          <w:rStyle w:val="1"/>
          <w:rFonts w:eastAsia="Times New Roman" w:cs="Times New Roman" w:ascii="Times New Roman" w:hAnsi="Times New Roman"/>
          <w:spacing w:val="3"/>
          <w:kern w:val="2"/>
          <w:sz w:val="28"/>
          <w:szCs w:val="28"/>
        </w:rPr>
        <w:t xml:space="preserve"> направлен </w:t>
      </w:r>
      <w:r>
        <w:rPr>
          <w:rStyle w:val="1"/>
          <w:rFonts w:eastAsia="Times New Roman" w:cs="Times New Roman" w:ascii="Times New Roman" w:hAnsi="Times New Roman"/>
          <w:color w:val="auto"/>
          <w:spacing w:val="3"/>
          <w:kern w:val="2"/>
          <w:sz w:val="28"/>
          <w:szCs w:val="28"/>
          <w:lang w:val="ru-RU" w:eastAsia="en-US" w:bidi="ar-SA"/>
        </w:rPr>
        <w:t>органом-разработчиком</w:t>
      </w:r>
      <w:r>
        <w:rPr>
          <w:rStyle w:val="1"/>
          <w:rFonts w:eastAsia="Times New Roman" w:cs="Times New Roman" w:ascii="Times New Roman" w:hAnsi="Times New Roman"/>
          <w:spacing w:val="3"/>
          <w:kern w:val="2"/>
          <w:sz w:val="28"/>
          <w:szCs w:val="28"/>
        </w:rPr>
        <w:t xml:space="preserve"> для подготовки настоящего заключения впервые.</w:t>
      </w:r>
    </w:p>
    <w:p>
      <w:pPr>
        <w:pStyle w:val="Normal"/>
        <w:jc w:val="both"/>
        <w:rPr>
          <w:rFonts w:ascii="Times New Roman" w:hAnsi="Times New Roman" w:eastAsia="Times New Roman" w:cs="Times New Roman"/>
          <w:spacing w:val="3"/>
          <w:kern w:val="2"/>
          <w:sz w:val="28"/>
          <w:szCs w:val="28"/>
        </w:rPr>
      </w:pPr>
      <w:r>
        <w:rPr>
          <w:rStyle w:val="1"/>
          <w:rFonts w:eastAsia="Times New Roman" w:cs="Times New Roman" w:ascii="Times New Roman" w:hAnsi="Times New Roman"/>
          <w:spacing w:val="3"/>
          <w:kern w:val="2"/>
          <w:sz w:val="28"/>
          <w:szCs w:val="28"/>
        </w:rPr>
        <w:t xml:space="preserve">По проекту </w:t>
      </w:r>
      <w:r>
        <w:rPr>
          <w:rStyle w:val="1"/>
          <w:rFonts w:eastAsia="Times New Roman" w:cs="Times New Roman" w:ascii="Times New Roman" w:hAnsi="Times New Roman"/>
          <w:color w:val="auto"/>
          <w:spacing w:val="3"/>
          <w:kern w:val="2"/>
          <w:sz w:val="28"/>
          <w:szCs w:val="28"/>
          <w:lang w:val="ru-RU" w:eastAsia="en-US" w:bidi="ar-SA"/>
        </w:rPr>
        <w:t>решения</w:t>
      </w:r>
      <w:r>
        <w:rPr>
          <w:rStyle w:val="1"/>
          <w:rFonts w:eastAsia="Times New Roman" w:cs="Times New Roman" w:ascii="Times New Roman" w:hAnsi="Times New Roman"/>
          <w:spacing w:val="3"/>
          <w:kern w:val="2"/>
          <w:sz w:val="28"/>
          <w:szCs w:val="28"/>
        </w:rPr>
        <w:t xml:space="preserve"> проведены публичные консультации в период с  20.11</w:t>
      </w:r>
      <w:r>
        <w:rPr>
          <w:rStyle w:val="1"/>
          <w:rFonts w:eastAsia="Times New Roman" w:cs="Times New Roman" w:ascii="Times New Roman" w:hAnsi="Times New Roman"/>
          <w:color w:val="auto"/>
          <w:spacing w:val="3"/>
          <w:kern w:val="2"/>
          <w:sz w:val="28"/>
          <w:szCs w:val="28"/>
          <w:lang w:val="ru-RU" w:eastAsia="en-US" w:bidi="ar-SA"/>
        </w:rPr>
        <w:t>.2023</w:t>
      </w:r>
      <w:r>
        <w:rPr>
          <w:rStyle w:val="1"/>
          <w:rFonts w:eastAsia="Times New Roman" w:cs="Times New Roman" w:ascii="Times New Roman" w:hAnsi="Times New Roman"/>
          <w:spacing w:val="3"/>
          <w:kern w:val="2"/>
          <w:sz w:val="28"/>
          <w:szCs w:val="28"/>
        </w:rPr>
        <w:t xml:space="preserve">г. по </w:t>
      </w:r>
      <w:r>
        <w:rPr>
          <w:rStyle w:val="1"/>
          <w:rFonts w:eastAsia="Times New Roman" w:cs="Times New Roman" w:ascii="Times New Roman" w:hAnsi="Times New Roman"/>
          <w:color w:val="auto"/>
          <w:spacing w:val="3"/>
          <w:kern w:val="2"/>
          <w:sz w:val="28"/>
          <w:szCs w:val="28"/>
          <w:lang w:val="ru-RU" w:eastAsia="en-US" w:bidi="ar-SA"/>
        </w:rPr>
        <w:t>2</w:t>
      </w:r>
      <w:r>
        <w:rPr>
          <w:rStyle w:val="1"/>
          <w:rFonts w:eastAsia="Times New Roman" w:cs="Times New Roman" w:ascii="Times New Roman" w:hAnsi="Times New Roman"/>
          <w:color w:val="auto"/>
          <w:spacing w:val="3"/>
          <w:kern w:val="2"/>
          <w:sz w:val="28"/>
          <w:szCs w:val="28"/>
          <w:lang w:val="ru-RU" w:eastAsia="en-US" w:bidi="ar-SA"/>
        </w:rPr>
        <w:t>9</w:t>
      </w:r>
      <w:r>
        <w:rPr>
          <w:rStyle w:val="1"/>
          <w:rFonts w:eastAsia="Times New Roman" w:cs="Times New Roman" w:ascii="Times New Roman" w:hAnsi="Times New Roman"/>
          <w:color w:val="auto"/>
          <w:spacing w:val="3"/>
          <w:kern w:val="2"/>
          <w:sz w:val="28"/>
          <w:szCs w:val="28"/>
          <w:lang w:val="ru-RU" w:eastAsia="en-US" w:bidi="ar-SA"/>
        </w:rPr>
        <w:t>.11</w:t>
      </w:r>
      <w:r>
        <w:rPr>
          <w:rStyle w:val="1"/>
          <w:rFonts w:eastAsia="Times New Roman" w:cs="Times New Roman" w:ascii="Times New Roman" w:hAnsi="Times New Roman"/>
          <w:spacing w:val="3"/>
          <w:kern w:val="2"/>
          <w:sz w:val="28"/>
          <w:szCs w:val="28"/>
        </w:rPr>
        <w:t>.2023г. При проведении публичных консультаций предложений не поступило.</w:t>
      </w:r>
    </w:p>
    <w:p>
      <w:pPr>
        <w:pStyle w:val="Normal"/>
        <w:jc w:val="both"/>
        <w:rPr>
          <w:rFonts w:ascii="Times New Roman" w:hAnsi="Times New Roman" w:eastAsia="Times New Roman" w:cs="Times New Roman"/>
          <w:spacing w:val="3"/>
          <w:kern w:val="2"/>
          <w:sz w:val="28"/>
          <w:szCs w:val="28"/>
        </w:rPr>
      </w:pPr>
      <w:r>
        <w:rPr>
          <w:rStyle w:val="1"/>
          <w:rFonts w:eastAsia="Times New Roman" w:cs="Times New Roman" w:ascii="Times New Roman" w:hAnsi="Times New Roman"/>
          <w:spacing w:val="3"/>
          <w:kern w:val="2"/>
          <w:sz w:val="28"/>
          <w:szCs w:val="28"/>
        </w:rPr>
        <w:t xml:space="preserve">Информация об оценке регулирующего воздействия проекта постановления размещена на официальном сайте по адресу: </w:t>
      </w:r>
      <w:hyperlink r:id="rId2">
        <w:r>
          <w:rPr>
            <w:rStyle w:val="Hyperlink"/>
            <w:rFonts w:eastAsia="Times New Roman" w:cs="Times New Roman" w:ascii="Times New Roman" w:hAnsi="Times New Roman"/>
            <w:color w:val="000000"/>
            <w:spacing w:val="3"/>
            <w:kern w:val="2"/>
            <w:sz w:val="28"/>
            <w:szCs w:val="28"/>
          </w:rPr>
          <w:t>https://verxnexavskij-r20.gosweb.gosuslugi.ru/</w:t>
        </w:r>
      </w:hyperlink>
      <w:r>
        <w:rPr>
          <w:rFonts w:eastAsia="Times New Roman" w:cs="Times New Roman" w:ascii="Times New Roman" w:hAnsi="Times New Roman"/>
          <w:color w:val="000000"/>
          <w:spacing w:val="3"/>
          <w:kern w:val="2"/>
          <w:sz w:val="28"/>
          <w:szCs w:val="28"/>
        </w:rPr>
        <w:t xml:space="preserve"> </w:t>
      </w:r>
      <w:r>
        <w:rPr>
          <w:rStyle w:val="1"/>
          <w:rFonts w:eastAsia="Times New Roman" w:cs="Times New Roman" w:ascii="Times New Roman" w:hAnsi="Times New Roman"/>
          <w:spacing w:val="3"/>
          <w:kern w:val="2"/>
          <w:sz w:val="28"/>
          <w:szCs w:val="28"/>
          <w:u w:val="none"/>
          <w:lang w:val="ru-RU"/>
        </w:rPr>
        <w:t>в разделе «Экономика- Оценка регулирующего воздействия».</w:t>
      </w:r>
    </w:p>
    <w:p>
      <w:pPr>
        <w:pStyle w:val="Normal"/>
        <w:jc w:val="both"/>
        <w:rPr>
          <w:rFonts w:ascii="Times New Roman" w:hAnsi="Times New Roman" w:eastAsia="Times New Roman" w:cs="Times New Roman"/>
          <w:spacing w:val="3"/>
          <w:kern w:val="2"/>
          <w:sz w:val="28"/>
          <w:szCs w:val="28"/>
        </w:rPr>
      </w:pPr>
      <w:r>
        <w:rPr>
          <w:rStyle w:val="1"/>
          <w:rFonts w:eastAsia="Times New Roman" w:cs="Times New Roman" w:ascii="Times New Roman" w:hAnsi="Times New Roman"/>
          <w:spacing w:val="3"/>
          <w:kern w:val="2"/>
          <w:sz w:val="28"/>
          <w:szCs w:val="28"/>
        </w:rPr>
        <w:t>Н</w:t>
      </w:r>
      <w:r>
        <w:rPr>
          <w:rStyle w:val="1"/>
          <w:rFonts w:eastAsia="Times New Roman" w:cs="Times New Roman" w:ascii="Times New Roman" w:hAnsi="Times New Roman"/>
          <w:spacing w:val="3"/>
          <w:kern w:val="2"/>
          <w:sz w:val="28"/>
          <w:szCs w:val="28"/>
          <w:u w:val="none"/>
          <w:lang w:val="ru-RU"/>
        </w:rPr>
        <w:t xml:space="preserve">а основе проведенной оценки регулирующего воздействия проекта </w:t>
      </w:r>
      <w:r>
        <w:rPr>
          <w:rStyle w:val="1"/>
          <w:rFonts w:eastAsia="Times New Roman" w:cs="Times New Roman" w:ascii="Times New Roman" w:hAnsi="Times New Roman"/>
          <w:color w:val="auto"/>
          <w:spacing w:val="3"/>
          <w:kern w:val="2"/>
          <w:sz w:val="28"/>
          <w:szCs w:val="28"/>
          <w:u w:val="none"/>
          <w:lang w:val="ru-RU" w:eastAsia="en-US" w:bidi="ar-SA"/>
        </w:rPr>
        <w:t>постановления</w:t>
      </w:r>
      <w:r>
        <w:rPr>
          <w:rStyle w:val="1"/>
          <w:rFonts w:eastAsia="Times New Roman" w:cs="Times New Roman" w:ascii="Times New Roman" w:hAnsi="Times New Roman"/>
          <w:spacing w:val="3"/>
          <w:kern w:val="2"/>
          <w:sz w:val="28"/>
          <w:szCs w:val="28"/>
          <w:u w:val="none"/>
          <w:lang w:val="ru-RU"/>
        </w:rPr>
        <w:t xml:space="preserve"> с учетом информации, представленной разработчиком в сводном отчете, сделаны следующие выводы: не выявлены положения, вводящие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деятельности и бюджета Верхнехавского муниципального района.</w:t>
      </w:r>
      <w:r>
        <w:rPr>
          <w:rStyle w:val="1"/>
          <w:rFonts w:eastAsia="Times New Roman" w:cs="Times New Roman" w:ascii="Times New Roman" w:hAnsi="Times New Roman"/>
          <w:spacing w:val="3"/>
          <w:kern w:val="2"/>
          <w:sz w:val="28"/>
          <w:szCs w:val="28"/>
        </w:rPr>
        <w:tab/>
      </w:r>
    </w:p>
    <w:p>
      <w:pPr>
        <w:pStyle w:val="Normal"/>
        <w:jc w:val="center"/>
        <w:rPr>
          <w:rFonts w:ascii="Times New Roman" w:hAnsi="Times New Roman" w:eastAsia="Times New Roman" w:cs="Times New Roman"/>
          <w:b/>
          <w:spacing w:val="3"/>
          <w:kern w:val="2"/>
          <w:sz w:val="28"/>
          <w:szCs w:val="28"/>
        </w:rPr>
      </w:pPr>
      <w:r>
        <w:rPr>
          <w:rFonts w:eastAsia="Times New Roman" w:cs="Times New Roman" w:ascii="Times New Roman" w:hAnsi="Times New Roman"/>
          <w:b/>
          <w:spacing w:val="3"/>
          <w:kern w:val="2"/>
          <w:sz w:val="28"/>
          <w:szCs w:val="28"/>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Верхнехавского муниципального района                                  Л.В. Вовк</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pacing w:val="3"/>
          <w:sz w:val="28"/>
          <w:szCs w:val="28"/>
        </w:rPr>
      </w:pPr>
      <w:r>
        <w:rPr>
          <w:rFonts w:eastAsia="Times New Roman" w:cs="Times New Roman" w:ascii="Times New Roman" w:hAnsi="Times New Roman"/>
          <w:spacing w:val="3"/>
          <w:sz w:val="28"/>
          <w:szCs w:val="28"/>
        </w:rPr>
      </w:r>
    </w:p>
    <w:sectPr>
      <w:type w:val="nextPage"/>
      <w:pgSz w:w="11906" w:h="16838"/>
      <w:pgMar w:left="1701" w:right="850" w:gutter="0" w:header="0" w:top="993"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0f8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5a653e"/>
    <w:rPr/>
  </w:style>
  <w:style w:type="character" w:styleId="Style14">
    <w:name w:val="Основной шрифт абзаца"/>
    <w:qFormat/>
    <w:rPr/>
  </w:style>
  <w:style w:type="character" w:styleId="FontStyle14">
    <w:name w:val="Font Style14"/>
    <w:basedOn w:val="Style14"/>
    <w:qFormat/>
    <w:rPr>
      <w:rFonts w:ascii="Times New Roman" w:hAnsi="Times New Roman" w:cs="Times New Roman"/>
      <w:spacing w:val="10"/>
      <w:sz w:val="24"/>
      <w:szCs w:val="24"/>
    </w:rPr>
  </w:style>
  <w:style w:type="character" w:styleId="Hyperlink">
    <w:name w:val="Hyperlink"/>
    <w:rPr>
      <w:color w:val="000080"/>
      <w:u w:val="single"/>
    </w:rPr>
  </w:style>
  <w:style w:type="character" w:styleId="FollowedHyperlink">
    <w:name w:val="FollowedHyperlink"/>
    <w:rPr>
      <w:color w:val="80000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ac7108"/>
    <w:pPr>
      <w:spacing w:before="0" w:after="200"/>
      <w:ind w:hanging="0"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12674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erxnexavskij-r20.gosweb.gosuslugi.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677</TotalTime>
  <Application>LibreOffice/7.6.2.1$Windows_X86_64 LibreOffice_project/56f7684011345957bbf33a7ee678afaf4d2ba333</Application>
  <AppVersion>15.0000</AppVersion>
  <Pages>2</Pages>
  <Words>339</Words>
  <Characters>2852</Characters>
  <CharactersWithSpaces>3220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 Ольга Александровна</dc:creator>
  <dc:description/>
  <dc:language>ru-RU</dc:language>
  <cp:lastModifiedBy/>
  <dcterms:modified xsi:type="dcterms:W3CDTF">2023-11-28T15:26:43Z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