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F4" w:rsidRDefault="00FA1CF4" w:rsidP="00FA1CF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8620" cy="502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F4" w:rsidRDefault="00FA1CF4" w:rsidP="00FA1CF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ВЕРХНЕХАВСКИЙ МУНИЦИПАЛЬНЫЙ РАЙОН</w:t>
      </w:r>
    </w:p>
    <w:p w:rsidR="00FA1CF4" w:rsidRDefault="00FA1CF4" w:rsidP="00FA1CF4">
      <w:pPr>
        <w:keepNext/>
        <w:tabs>
          <w:tab w:val="left" w:pos="0"/>
        </w:tabs>
        <w:spacing w:after="0" w:line="100" w:lineRule="atLeast"/>
        <w:ind w:left="432" w:hanging="43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FA1CF4" w:rsidRDefault="00FA1CF4" w:rsidP="00FA1CF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НАРОДНЫХ ДЕПУТАТОВ ВЕРХНЕХАВСКОГО</w:t>
      </w:r>
    </w:p>
    <w:p w:rsidR="00FA1CF4" w:rsidRDefault="00FA1CF4" w:rsidP="00FA1CF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 ВОРОНЕЖСКОЙ ОБЛАСТИ</w:t>
      </w:r>
    </w:p>
    <w:p w:rsidR="00FA1CF4" w:rsidRDefault="00FA1CF4" w:rsidP="00FA1CF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1CF4" w:rsidRDefault="00FA1CF4" w:rsidP="00FA1CF4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FA1CF4" w:rsidRDefault="00FA1CF4" w:rsidP="00FA1CF4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A1CF4" w:rsidRDefault="00F36471" w:rsidP="00FA1CF4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23.06.</w:t>
      </w:r>
      <w:r w:rsidR="00FA1CF4">
        <w:rPr>
          <w:rFonts w:ascii="Times New Roman" w:eastAsia="Times New Roman" w:hAnsi="Times New Roman" w:cs="Times New Roman"/>
          <w:sz w:val="28"/>
          <w:szCs w:val="28"/>
        </w:rPr>
        <w:t>2021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89</w:t>
      </w:r>
    </w:p>
    <w:p w:rsidR="00FA1CF4" w:rsidRDefault="00FA1CF4" w:rsidP="00FA1CF4">
      <w:pPr>
        <w:spacing w:after="0" w:line="100" w:lineRule="atLeast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 Верхняя Хава</w:t>
      </w:r>
    </w:p>
    <w:p w:rsidR="00FA1CF4" w:rsidRDefault="00FA1CF4" w:rsidP="00FA1CF4">
      <w:pPr>
        <w:spacing w:after="0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FA1CF4" w:rsidRPr="00FA1CF4" w:rsidRDefault="00FA1CF4" w:rsidP="00FA1C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  <w:r w:rsidRPr="00FA1CF4">
        <w:rPr>
          <w:rFonts w:ascii="Times New Roman" w:hAnsi="Times New Roman" w:cs="Times New Roman"/>
          <w:sz w:val="28"/>
          <w:szCs w:val="28"/>
        </w:rPr>
        <w:t xml:space="preserve"> определения цены земельного участка, находящегося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CF4">
        <w:rPr>
          <w:rFonts w:ascii="Times New Roman" w:hAnsi="Times New Roman" w:cs="Times New Roman"/>
          <w:sz w:val="28"/>
          <w:szCs w:val="28"/>
        </w:rPr>
        <w:t>Верхнехавского</w:t>
      </w:r>
    </w:p>
    <w:p w:rsidR="00FA1CF4" w:rsidRDefault="00FA1CF4" w:rsidP="00FA1CF4">
      <w:pPr>
        <w:spacing w:after="0"/>
      </w:pPr>
      <w:r w:rsidRPr="00FA1CF4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области, при заключении договора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CF4">
        <w:rPr>
          <w:rFonts w:ascii="Times New Roman" w:hAnsi="Times New Roman" w:cs="Times New Roman"/>
          <w:sz w:val="28"/>
          <w:szCs w:val="28"/>
        </w:rPr>
        <w:t>купли-продажи такого земельного участка 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CF4" w:rsidRDefault="00FA1CF4"/>
    <w:p w:rsidR="00FA1CF4" w:rsidRDefault="00FA1CF4" w:rsidP="00FA1CF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В соответствии с </w:t>
      </w:r>
      <w:hyperlink r:id="rId5" w:history="1">
        <w:r w:rsidRPr="00FA1CF4">
          <w:rPr>
            <w:rFonts w:ascii="Times New Roman" w:eastAsiaTheme="minorHAnsi" w:hAnsi="Times New Roman" w:cs="Times New Roman"/>
            <w:kern w:val="0"/>
            <w:sz w:val="28"/>
            <w:szCs w:val="28"/>
            <w:lang w:eastAsia="en-US"/>
          </w:rPr>
          <w:t>подпунктом 3 пункта 2 статьи 39.4</w:t>
        </w:r>
      </w:hyperlink>
      <w:r w:rsidRPr="00FA1CF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Земельного кодекса Российской Федерации, Совет народных депутатов Верхнехавского муниципального района Воронежской области</w:t>
      </w:r>
    </w:p>
    <w:p w:rsidR="00FA1CF4" w:rsidRDefault="00FA1CF4" w:rsidP="00FA1CF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                                     </w:t>
      </w:r>
    </w:p>
    <w:p w:rsidR="00FA1CF4" w:rsidRDefault="00FA1CF4" w:rsidP="00FA1CF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                                          РЕШИЛ:</w:t>
      </w:r>
    </w:p>
    <w:p w:rsidR="00FA1CF4" w:rsidRDefault="00FA1CF4" w:rsidP="00FA1CF4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1. Утвердить </w:t>
      </w:r>
      <w:hyperlink r:id="rId6" w:history="1">
        <w:r w:rsidRPr="00FA1CF4">
          <w:rPr>
            <w:rFonts w:ascii="Times New Roman" w:eastAsiaTheme="minorHAnsi" w:hAnsi="Times New Roman" w:cs="Times New Roman"/>
            <w:kern w:val="0"/>
            <w:sz w:val="28"/>
            <w:szCs w:val="28"/>
            <w:lang w:eastAsia="en-US"/>
          </w:rPr>
          <w:t>Правила</w:t>
        </w:r>
      </w:hyperlink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определения цены земельного участка, находящегося в муниципальной собственности Верхнехавского муниципального района, при заключении договора купли-продажи такого земельного участка без проведения торгов согласно приложению.</w:t>
      </w:r>
    </w:p>
    <w:p w:rsidR="00FA1CF4" w:rsidRDefault="00FA1CF4" w:rsidP="00FA1CF4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2. Решение вступает в силу со дня его официального опубликования.</w:t>
      </w:r>
    </w:p>
    <w:p w:rsidR="00FA1CF4" w:rsidRDefault="00FA1CF4" w:rsidP="00FA1CF4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FA1CF4" w:rsidRDefault="00FA1CF4" w:rsidP="00FA1CF4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FA1CF4" w:rsidRDefault="00FA1CF4" w:rsidP="00FA1CF4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817183" w:rsidRDefault="00817183" w:rsidP="008171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Глава Верхнехавского</w:t>
      </w:r>
    </w:p>
    <w:p w:rsidR="00817183" w:rsidRPr="00817183" w:rsidRDefault="00817183" w:rsidP="008171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муниципального района                                                              С.А. Василенко</w:t>
      </w:r>
    </w:p>
    <w:p w:rsidR="00817183" w:rsidRDefault="00817183" w:rsidP="008171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817183" w:rsidRDefault="00817183" w:rsidP="008171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81718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Председатель Совета народных депутатов </w:t>
      </w:r>
    </w:p>
    <w:p w:rsidR="00817183" w:rsidRPr="00817183" w:rsidRDefault="00817183" w:rsidP="008171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81718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Верхнехавского муниципального района </w:t>
      </w:r>
      <w:r w:rsidRPr="0081718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                </w:t>
      </w:r>
      <w:r w:rsidRPr="0081718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А.В. </w:t>
      </w:r>
      <w:proofErr w:type="spellStart"/>
      <w:r w:rsidRPr="00817183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Требунских</w:t>
      </w:r>
      <w:proofErr w:type="spellEnd"/>
    </w:p>
    <w:p w:rsidR="00817183" w:rsidRDefault="00817183" w:rsidP="008171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FA1CF4" w:rsidRDefault="00FA1CF4" w:rsidP="00FA1CF4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817183" w:rsidRDefault="00817183" w:rsidP="00FA1CF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FA1CF4" w:rsidRDefault="00FA1CF4" w:rsidP="00FA1CF4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>Приложение</w:t>
      </w:r>
    </w:p>
    <w:p w:rsidR="00FA1CF4" w:rsidRDefault="00FA1CF4" w:rsidP="00FA1CF4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к решению Совета народных депутатов</w:t>
      </w:r>
    </w:p>
    <w:p w:rsidR="00FA1CF4" w:rsidRDefault="00FA1CF4" w:rsidP="00FA1CF4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Верхнехавского муниципального района</w:t>
      </w:r>
    </w:p>
    <w:p w:rsidR="00FA1CF4" w:rsidRDefault="009D60C6" w:rsidP="00FA1CF4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</w:t>
      </w:r>
      <w:r w:rsidR="00FA1CF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23.06.2021 </w:t>
      </w:r>
      <w:r w:rsidR="00FA1CF4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89</w:t>
      </w:r>
    </w:p>
    <w:p w:rsidR="00FA1CF4" w:rsidRDefault="00FA1CF4" w:rsidP="00FA1CF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FA1CF4" w:rsidRDefault="00FA1CF4" w:rsidP="00FA1CF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  <w:t>ПРАВИЛА</w:t>
      </w:r>
    </w:p>
    <w:p w:rsidR="00FA1CF4" w:rsidRDefault="00FA1CF4" w:rsidP="00FA1CF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  <w:t>ОПРЕДЕЛЕНИЯ ЦЕНЫ ЗЕМЕЛЬНОГО УЧАСТКА, НАХОДЯЩЕГОСЯ В МУНИЦИПАЛЬНОЙ СОБСТВЕННОСТИ ВЕРХНЕХАВСКОГО МУНИЦИПАЛЬНОГО РАЙОНА, ПРИ ЗАКЛЮЧЕНИИ ДОГОВОРА КУПЛИ-ПРОДАЖИ ТАКОГО ЗЕМЕЛЬНОГО УЧАСТКА БЕЗ ПРОВЕДЕНИЯ ТОРГОВ</w:t>
      </w:r>
    </w:p>
    <w:p w:rsidR="00FA1CF4" w:rsidRDefault="00FA1CF4" w:rsidP="00FA1CF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FA1CF4" w:rsidRDefault="00FA1CF4" w:rsidP="00FA1CF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FA1CF4" w:rsidRDefault="00FA1CF4" w:rsidP="00FA1CF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1. Настоящие Правила устанавливают порядок определения цены земельного участка, находящегося в муниципальной собственности Верхнехавского муниципального района Воронежской области (далее - земельный участок), при заключении договора купли-продажи такого земельного участка без проведения торгов.</w:t>
      </w:r>
    </w:p>
    <w:p w:rsidR="00FA1CF4" w:rsidRDefault="00FA1CF4" w:rsidP="00FA1CF4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2. Цена земельного участка определяется в размере его кадастровой стоимости, за исключением случаев, предусмотренных </w:t>
      </w:r>
      <w:hyperlink w:anchor="Par16" w:history="1">
        <w:r w:rsidRPr="00FA1CF4">
          <w:rPr>
            <w:rFonts w:ascii="Times New Roman" w:eastAsiaTheme="minorHAnsi" w:hAnsi="Times New Roman" w:cs="Times New Roman"/>
            <w:kern w:val="0"/>
            <w:sz w:val="28"/>
            <w:szCs w:val="28"/>
            <w:lang w:eastAsia="en-US"/>
          </w:rPr>
          <w:t>пунктом 3</w:t>
        </w:r>
      </w:hyperlink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настоящих Правил.</w:t>
      </w:r>
    </w:p>
    <w:p w:rsidR="00FA1CF4" w:rsidRDefault="00FA1CF4" w:rsidP="00FA1CF4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bookmarkStart w:id="0" w:name="Par16"/>
      <w:bookmarkEnd w:id="0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3. Цена земельного участка определяется в размере </w:t>
      </w:r>
      <w:r w:rsidR="003A17E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50 (пятьдесят</w:t>
      </w:r>
      <w:r w:rsidR="00D5441F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процентов его кадастровой стоимости при продаже земельного участка, предоставленного для ведения личного подсобного, дачного хозяйства, садоводства, индивидуального гаражного или индивидуального жилищного строительства, гражданину, являющемуся собственником здания или сооружения, возведенного в соответствии с разрешенным испол</w:t>
      </w:r>
      <w:bookmarkStart w:id="1" w:name="_GoBack"/>
      <w:bookmarkEnd w:id="1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ьзованием земельного участка и расположенного на приобретаемом земельном участке.</w:t>
      </w:r>
    </w:p>
    <w:p w:rsidR="00FA1CF4" w:rsidRDefault="00FA1CF4" w:rsidP="00FA1CF4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FA1CF4" w:rsidRDefault="00FA1CF4" w:rsidP="00FA1CF4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FA1CF4" w:rsidRDefault="00FA1CF4" w:rsidP="00FA1CF4">
      <w:pPr>
        <w:suppressAutoHyphens w:val="0"/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</w:p>
    <w:p w:rsidR="003F66BD" w:rsidRPr="00FA1CF4" w:rsidRDefault="003F66BD" w:rsidP="00FA1CF4"/>
    <w:sectPr w:rsidR="003F66BD" w:rsidRPr="00FA1CF4" w:rsidSect="00E8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54E"/>
    <w:rsid w:val="00111A41"/>
    <w:rsid w:val="0035164F"/>
    <w:rsid w:val="003520A4"/>
    <w:rsid w:val="003A17EC"/>
    <w:rsid w:val="003F66BD"/>
    <w:rsid w:val="004E2A1C"/>
    <w:rsid w:val="00607A14"/>
    <w:rsid w:val="007131B7"/>
    <w:rsid w:val="007A3F1E"/>
    <w:rsid w:val="007C6AC6"/>
    <w:rsid w:val="00817183"/>
    <w:rsid w:val="008E6F61"/>
    <w:rsid w:val="00917100"/>
    <w:rsid w:val="0092454E"/>
    <w:rsid w:val="009D60C6"/>
    <w:rsid w:val="00B02C15"/>
    <w:rsid w:val="00B02F36"/>
    <w:rsid w:val="00BA0DE1"/>
    <w:rsid w:val="00C211F2"/>
    <w:rsid w:val="00CE47F9"/>
    <w:rsid w:val="00D31B5E"/>
    <w:rsid w:val="00D5441F"/>
    <w:rsid w:val="00D90912"/>
    <w:rsid w:val="00E82ABC"/>
    <w:rsid w:val="00E86D67"/>
    <w:rsid w:val="00F36471"/>
    <w:rsid w:val="00F57524"/>
    <w:rsid w:val="00FA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F4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CF4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F4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CF4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362733C2C9DFD60168AFEE15E8CE4E2AA71549BAB2E898F586843694DFEB54E381631B35201A89D16959ED41642D939F595D410222481C9C6E87BDM3n3I" TargetMode="External"/><Relationship Id="rId5" Type="http://schemas.openxmlformats.org/officeDocument/2006/relationships/hyperlink" Target="consultantplus://offline/ref=06362733C2C9DFD60168B1E30384914B28AB4845BBB6E1C6AFD48261CB8FED01A3C1654B73661CDC802D0CE1426D67C2DD12524302M3nDI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Саблин Виктор Васильевич</cp:lastModifiedBy>
  <cp:revision>7</cp:revision>
  <cp:lastPrinted>2021-06-24T07:40:00Z</cp:lastPrinted>
  <dcterms:created xsi:type="dcterms:W3CDTF">2021-06-22T08:37:00Z</dcterms:created>
  <dcterms:modified xsi:type="dcterms:W3CDTF">2021-08-03T13:26:00Z</dcterms:modified>
</cp:coreProperties>
</file>