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0A" w:rsidRPr="0088170A" w:rsidRDefault="0088170A" w:rsidP="0088170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393065" cy="50546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05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70A" w:rsidRPr="0088170A" w:rsidRDefault="0088170A" w:rsidP="0088170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88170A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ВЕРХНЕХАВСКИЙ МУНИЦИПАЛЬНЫЙ РАЙОН </w:t>
      </w:r>
    </w:p>
    <w:p w:rsidR="0088170A" w:rsidRPr="0088170A" w:rsidRDefault="0088170A" w:rsidP="0088170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88170A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ВОРОНЕЖСКОЙ ОБЛАСТИ</w:t>
      </w:r>
    </w:p>
    <w:p w:rsidR="0088170A" w:rsidRPr="0088170A" w:rsidRDefault="0088170A" w:rsidP="0088170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88170A" w:rsidRPr="0088170A" w:rsidRDefault="0088170A" w:rsidP="0088170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88170A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СОВЕТ НАРОДНЫХ ДЕПУТАТОВ ВЕРХНЕХАВСКОГО МУНИЦИПАЛЬНОГО РАЙОНА ВОРОНЕЖСКОЙ ОБЛАСТИ</w:t>
      </w:r>
    </w:p>
    <w:p w:rsidR="0088170A" w:rsidRPr="0088170A" w:rsidRDefault="0088170A" w:rsidP="0088170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88170A" w:rsidRPr="0088170A" w:rsidRDefault="0088170A" w:rsidP="0088170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88170A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РЕШЕНИЕ</w:t>
      </w:r>
    </w:p>
    <w:p w:rsidR="0088170A" w:rsidRDefault="0088170A" w:rsidP="007B5800">
      <w:pPr>
        <w:rPr>
          <w:rFonts w:ascii="Arial" w:eastAsia="Calibri" w:hAnsi="Arial" w:cs="Arial"/>
          <w:sz w:val="24"/>
          <w:szCs w:val="24"/>
          <w:lang w:eastAsia="ru-RU"/>
        </w:rPr>
      </w:pPr>
    </w:p>
    <w:p w:rsidR="007B5800" w:rsidRPr="0088170A" w:rsidRDefault="0088170A" w:rsidP="007B580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649D2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649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 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2018 г.</w:t>
      </w:r>
      <w:r w:rsidR="001649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151</w:t>
      </w:r>
    </w:p>
    <w:p w:rsidR="007B5800" w:rsidRPr="0088170A" w:rsidRDefault="0088170A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70A">
        <w:rPr>
          <w:rFonts w:ascii="Times New Roman" w:eastAsia="Calibri" w:hAnsi="Times New Roman" w:cs="Times New Roman"/>
          <w:sz w:val="28"/>
          <w:szCs w:val="28"/>
        </w:rPr>
        <w:t>с. Верхняя Хава</w:t>
      </w:r>
    </w:p>
    <w:p w:rsidR="0088170A" w:rsidRDefault="0088170A" w:rsidP="0088170A">
      <w:pPr>
        <w:spacing w:after="0" w:line="240" w:lineRule="auto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</w:p>
    <w:p w:rsidR="007B5800" w:rsidRPr="0088170A" w:rsidRDefault="007B5800" w:rsidP="0088170A">
      <w:pPr>
        <w:spacing w:after="0" w:line="240" w:lineRule="auto"/>
        <w:ind w:right="-406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О Порядке проведения конкурса</w:t>
      </w:r>
    </w:p>
    <w:p w:rsidR="007B5800" w:rsidRPr="0088170A" w:rsidRDefault="007B5800" w:rsidP="0088170A">
      <w:pPr>
        <w:spacing w:after="0" w:line="240" w:lineRule="auto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по отбору кандидатур</w:t>
      </w:r>
      <w:r w:rsidR="0088170A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88170A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на должность главы</w:t>
      </w:r>
    </w:p>
    <w:p w:rsidR="007B5800" w:rsidRPr="0088170A" w:rsidRDefault="0088170A" w:rsidP="0088170A">
      <w:pPr>
        <w:spacing w:after="0" w:line="240" w:lineRule="auto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Верхнехавского</w:t>
      </w:r>
      <w:r w:rsidR="007B5800" w:rsidRPr="0088170A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</w:t>
      </w:r>
    </w:p>
    <w:p w:rsidR="007B5800" w:rsidRPr="0088170A" w:rsidRDefault="007B5800" w:rsidP="0088170A">
      <w:pPr>
        <w:spacing w:after="0" w:line="240" w:lineRule="auto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Воронежской области</w:t>
      </w:r>
    </w:p>
    <w:p w:rsidR="007B5800" w:rsidRPr="0088170A" w:rsidRDefault="007B5800" w:rsidP="0088170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88170A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едеральными законами от 06.10.2003 № 131-ФЗ «Об общих принципах организации местного самоуправления в Российской Федерации», </w:t>
      </w:r>
      <w:r w:rsidRPr="0088170A">
        <w:rPr>
          <w:rFonts w:ascii="Times New Roman" w:eastAsia="Calibri" w:hAnsi="Times New Roman" w:cs="Times New Roman"/>
          <w:spacing w:val="-12"/>
          <w:sz w:val="28"/>
          <w:szCs w:val="28"/>
          <w:lang w:eastAsia="ru-RU"/>
        </w:rPr>
        <w:t>от 12.06.2002 № 67-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ФЗ «Об основных гарантиях избирательных прав и права на участие в референдуме граждан Российской Федерации», от 25.12.2008 № 273-ФЗ «О противодействии коррупции», </w:t>
      </w:r>
      <w:r w:rsidR="00BF0489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акон</w:t>
      </w:r>
      <w:r w:rsidR="00BF0489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области, от 10.11.2014 </w:t>
      </w:r>
      <w:r w:rsidR="00BF04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№ 149-ОЗ «О порядке формирования органов местного самоуправления в Воронежской об</w:t>
      </w:r>
      <w:r w:rsid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ласти и о сроках их полномочий», 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Уставом </w:t>
      </w:r>
      <w:r w:rsidR="0088170A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88170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 w:rsidR="0088170A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7B5800" w:rsidRPr="0088170A" w:rsidRDefault="007B5800" w:rsidP="007B580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7B5800" w:rsidRPr="0088170A" w:rsidRDefault="007B5800" w:rsidP="007B5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Порядок проведения конкурса по отбору кандидатур на должность главы </w:t>
      </w:r>
      <w:r w:rsidR="00BF0489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согласно приложению.</w:t>
      </w: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 Опубликовать настоящее решение в </w:t>
      </w:r>
      <w:r w:rsidR="00BF0489" w:rsidRPr="00BF0489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 издании органов местного самоуправления Верхнехавского муниципального района</w:t>
      </w:r>
      <w:r w:rsidR="00BF04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газете </w:t>
      </w:r>
      <w:r w:rsidR="00BF0489" w:rsidRPr="00BF04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«Верхнехавский муниципальный вестник»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 разместить на официальном сайте в сети Интернет</w:t>
      </w:r>
      <w:r w:rsidR="00E1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E1079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 w:rsidR="00E1079E" w:rsidRPr="00E107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1079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vhava</w:t>
      </w:r>
      <w:r w:rsidR="00E1079E" w:rsidRPr="00E107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1079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решение вступает в силу с момента его официального опубликования.</w:t>
      </w: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</w:t>
      </w:r>
      <w:r w:rsidR="00131AC6">
        <w:rPr>
          <w:rFonts w:ascii="Times New Roman" w:eastAsia="Calibri" w:hAnsi="Times New Roman" w:cs="Times New Roman"/>
          <w:sz w:val="28"/>
          <w:szCs w:val="28"/>
          <w:lang w:eastAsia="ru-RU"/>
        </w:rPr>
        <w:t>оставляю за собой.</w:t>
      </w: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046"/>
        <w:gridCol w:w="2267"/>
        <w:gridCol w:w="3160"/>
      </w:tblGrid>
      <w:tr w:rsidR="00BF0489" w:rsidRPr="0088170A" w:rsidTr="005B2B48">
        <w:tc>
          <w:tcPr>
            <w:tcW w:w="4077" w:type="dxa"/>
          </w:tcPr>
          <w:p w:rsidR="007B5800" w:rsidRPr="0088170A" w:rsidRDefault="007B5800" w:rsidP="00BF04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="00BF04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Верхнехавского </w:t>
            </w: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 Воронежской области</w:t>
            </w:r>
            <w:r w:rsidR="00BF04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303" w:type="dxa"/>
          </w:tcPr>
          <w:p w:rsidR="007B5800" w:rsidRPr="0088170A" w:rsidRDefault="007B5800" w:rsidP="007B580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F0489" w:rsidRDefault="00BF0489" w:rsidP="007B580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800" w:rsidRPr="00BF0489" w:rsidRDefault="00BF0489" w:rsidP="00BF0489">
            <w:pPr>
              <w:tabs>
                <w:tab w:val="left" w:pos="90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А.Г. Пермяков</w:t>
            </w:r>
          </w:p>
        </w:tc>
      </w:tr>
    </w:tbl>
    <w:p w:rsidR="007B5800" w:rsidRPr="0088170A" w:rsidRDefault="007B5800" w:rsidP="007B5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7B5800" w:rsidRPr="0088170A" w:rsidRDefault="007B5800" w:rsidP="007B58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B5800" w:rsidRPr="0088170A" w:rsidRDefault="007B5800" w:rsidP="007B5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7B5800" w:rsidRPr="0088170A" w:rsidRDefault="00BF0489" w:rsidP="007B5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r w:rsidR="007B5800"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5800" w:rsidRPr="0088170A" w:rsidRDefault="007B5800" w:rsidP="007B5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</w:p>
    <w:p w:rsidR="007B5800" w:rsidRPr="0088170A" w:rsidRDefault="007B5800" w:rsidP="00BC5FC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649D2">
        <w:rPr>
          <w:rFonts w:ascii="Times New Roman" w:eastAsia="Calibri" w:hAnsi="Times New Roman" w:cs="Times New Roman"/>
          <w:sz w:val="28"/>
          <w:szCs w:val="28"/>
        </w:rPr>
        <w:t>30.08.2018</w:t>
      </w:r>
      <w:r w:rsidRPr="0088170A">
        <w:rPr>
          <w:rFonts w:ascii="Times New Roman" w:eastAsia="Calibri" w:hAnsi="Times New Roman" w:cs="Times New Roman"/>
          <w:sz w:val="28"/>
          <w:szCs w:val="28"/>
        </w:rPr>
        <w:t>г. №</w:t>
      </w:r>
      <w:r w:rsidR="001649D2">
        <w:rPr>
          <w:rFonts w:ascii="Times New Roman" w:eastAsia="Calibri" w:hAnsi="Times New Roman" w:cs="Times New Roman"/>
          <w:sz w:val="28"/>
          <w:szCs w:val="28"/>
        </w:rPr>
        <w:t>151</w:t>
      </w: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</w:t>
      </w:r>
    </w:p>
    <w:p w:rsidR="007B5800" w:rsidRPr="0088170A" w:rsidRDefault="007B5800" w:rsidP="007B58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проведения конкурса по отбору кандидатур</w:t>
      </w:r>
    </w:p>
    <w:p w:rsidR="007B5800" w:rsidRPr="0088170A" w:rsidRDefault="007B5800" w:rsidP="007B58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должность главы </w:t>
      </w:r>
      <w:r w:rsidR="00BF0489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5800" w:rsidRPr="0088170A" w:rsidRDefault="007B5800" w:rsidP="007B58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</w:p>
    <w:p w:rsidR="007B5800" w:rsidRPr="0088170A" w:rsidRDefault="007B5800" w:rsidP="007B58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5800" w:rsidRPr="0088170A" w:rsidRDefault="007B5800" w:rsidP="007B58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1.1. Настоящий Порядок проведения конкурса по отбору кандидатур на должность главы</w:t>
      </w:r>
      <w:r w:rsidR="00C42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Верхнехавского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(далее – Порядок) регулирует процедуру и условия проведения конкурса по отбору кандидатур на должность главы </w:t>
      </w:r>
      <w:r w:rsidR="00C42060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(далее - Конкурс), а также определяет процедуру формирования и полномочия комиссии по проведению конкурса по отбору кандидатур на должность главы </w:t>
      </w:r>
      <w:r w:rsidR="00C42060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(далее - конкурсная комиссия).</w:t>
      </w:r>
    </w:p>
    <w:p w:rsidR="007B5800" w:rsidRPr="0088170A" w:rsidRDefault="007B5800" w:rsidP="007B5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Целью проведения Конкурса является отбор кандидатов, представляемых конкурсной комиссией Совету народных депутатов </w:t>
      </w:r>
      <w:r w:rsidR="00C42060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(далее - Совет народных депутатов) для избрания главой </w:t>
      </w:r>
      <w:r w:rsidR="00C42060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(далее - глава муниципального района).</w:t>
      </w:r>
    </w:p>
    <w:p w:rsidR="007B5800" w:rsidRPr="0088170A" w:rsidRDefault="007B5800" w:rsidP="007B5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Основными принципами Конкурса являются создание равных условий для всех граждан, отвечающих требованиям, предъявляемым к участникам Конкурса, и представивших документы для участия в Конкурсе, 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объективность оценки и единство требований ко всем гражданам, принимающим участие в Конкурсе.</w:t>
      </w: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При проведении Конкурса гражданам гарантируется равенство прав в соответствии с Конституцией Российской Федерации, федеральным и областным законодательством, Уставом </w:t>
      </w:r>
      <w:r w:rsidR="00C42060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2. Условия Конкурса</w:t>
      </w:r>
    </w:p>
    <w:p w:rsidR="007B5800" w:rsidRPr="0088170A" w:rsidRDefault="007B5800" w:rsidP="007B5800">
      <w:pPr>
        <w:shd w:val="clear" w:color="auto" w:fill="FFFFFF"/>
        <w:tabs>
          <w:tab w:val="left" w:pos="118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2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2.1. Право на участие в Конкурсе имеют граждане Российской Федерации, достигшие возраста 21 год</w:t>
      </w:r>
      <w:r w:rsidR="00C42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соответствующие требованиям, установленным федеральным и областным законодательством, Уставом </w:t>
      </w:r>
      <w:r w:rsidR="00C42060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районами настоящим Порядком.</w:t>
      </w:r>
    </w:p>
    <w:p w:rsidR="007B5800" w:rsidRPr="0088170A" w:rsidRDefault="007B5800" w:rsidP="007B5800">
      <w:pPr>
        <w:shd w:val="clear" w:color="auto" w:fill="FFFFFF"/>
        <w:tabs>
          <w:tab w:val="left" w:pos="118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Кандидатом на должность главы муниципального района может быть зарегистрирован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2.2. Предпочтительным требованием к уровню профессионального образования кандидатов является наличие высшего образования.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кандидата указанным требованиям устанавливается конкурсной комиссией при проведении Конкурса. 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Для участия в Конкурсе кандидат должен представить в конкурсную комиссию документы в соответствии с пунктом 5.1 настоящего Порядка. 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 Кандидат не допускается к участию в Конкурсе </w:t>
      </w:r>
      <w:r w:rsidRPr="0088170A">
        <w:rPr>
          <w:rFonts w:ascii="Times New Roman" w:eastAsia="Calibri" w:hAnsi="Times New Roman" w:cs="Times New Roman"/>
          <w:sz w:val="28"/>
          <w:szCs w:val="28"/>
        </w:rPr>
        <w:t>в случае: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</w:rPr>
        <w:t>1) признания его судом недееспособным или содержания в местах лишения свободы по приговору суда;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</w:rPr>
        <w:lastRenderedPageBreak/>
        <w:t>2) наличия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если право такого гражданина быть избранным в органы местного самоуправления не предусмотрено международным договором Российской Федерации;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</w:rPr>
        <w:t>3) представления подложных документов или заведомо ложных сведений для участия в Конкурсе;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</w:rPr>
        <w:t>4) непредставления предусмотренных настоящим Порядком сведений или представления заведомо недостоверных или неполных сведений;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</w:rPr>
        <w:t>5) осуждения к лишению свободы за совершение тяжких и (или) особо тяжких преступлений и наличия на день проведения Конкурса неснятой и непогашенной судимости за указанные преступления;</w:t>
      </w:r>
      <w:bookmarkStart w:id="0" w:name="Par6"/>
      <w:bookmarkEnd w:id="0"/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</w:rPr>
        <w:t>6) осуждения к лишению свободы за совершение тяжких преступлений, судимость за которые снята или погашена, - до истечения десяти лет со дня снятия или погашения судимости;</w:t>
      </w:r>
      <w:bookmarkStart w:id="1" w:name="Par7"/>
      <w:bookmarkEnd w:id="1"/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</w:rPr>
        <w:t>7) осуждения к лишению свободы за совершение особо тяжких преступлений, судимость за которые снята или погашена, - до истечения пятнадцати лет со дня снятия или погашения судимости;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</w:rPr>
        <w:t>8) осуждения за совершение преступлений экстремистской направленности, предусмотренных Уголовным кодексом Российской Федерации, и наличие на день проведения Конкурса неснятой и непогашенной судимости за указанные преступления, если на лицо не распространяется действие подпунктов 6 и 7 настоящего пункта;</w:t>
      </w:r>
    </w:p>
    <w:p w:rsidR="007B5800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70A">
        <w:rPr>
          <w:rFonts w:ascii="Times New Roman" w:eastAsia="Calibri" w:hAnsi="Times New Roman" w:cs="Times New Roman"/>
          <w:sz w:val="28"/>
          <w:szCs w:val="28"/>
        </w:rPr>
        <w:t>9) наложения административного наказания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проводится до окончания срока, в течение которого лицо считается подвергну</w:t>
      </w:r>
      <w:r w:rsidR="00050288">
        <w:rPr>
          <w:rFonts w:ascii="Times New Roman" w:eastAsia="Calibri" w:hAnsi="Times New Roman" w:cs="Times New Roman"/>
          <w:sz w:val="28"/>
          <w:szCs w:val="28"/>
        </w:rPr>
        <w:t>тым административному наказанию;</w:t>
      </w:r>
    </w:p>
    <w:p w:rsidR="00050288" w:rsidRPr="00050288" w:rsidRDefault="00050288" w:rsidP="0005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02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11) наличия медицинских противопоказаний для работы с использованием сведений, составляющих государственную тайну;</w:t>
      </w:r>
    </w:p>
    <w:p w:rsidR="00050288" w:rsidRPr="0088170A" w:rsidRDefault="00050288" w:rsidP="0005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0288">
        <w:rPr>
          <w:rFonts w:ascii="Times New Roman" w:eastAsia="Calibri" w:hAnsi="Times New Roman" w:cs="Times New Roman"/>
          <w:sz w:val="28"/>
          <w:szCs w:val="28"/>
          <w:lang w:eastAsia="ru-RU"/>
        </w:rPr>
        <w:t>12) несогласия с проведением процедуры оформления допуска к сведениям, составляющим государственную и иную охраняемую законом тайну.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</w:rPr>
        <w:t>При наличии в отношении кандидата вступившего в силу решения суда о лишении его права занимать государственные и (или) муниципальные должности в течение определенного срока этот кандидат не может быть выдвинут кандидатом для избрания на должность главы муниципального района, если такое избрание проводится до истечения указанного срока.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70A">
        <w:rPr>
          <w:rFonts w:ascii="Times New Roman" w:eastAsia="Calibri" w:hAnsi="Times New Roman" w:cs="Times New Roman"/>
          <w:sz w:val="28"/>
          <w:szCs w:val="28"/>
        </w:rPr>
        <w:t>Гражданин Российской Федерации, замещавший должность главы муниципального образования и отрешенный от должности главы муниципального образо</w:t>
      </w:r>
      <w:r w:rsidR="00C42060">
        <w:rPr>
          <w:rFonts w:ascii="Times New Roman" w:eastAsia="Calibri" w:hAnsi="Times New Roman" w:cs="Times New Roman"/>
          <w:sz w:val="28"/>
          <w:szCs w:val="28"/>
        </w:rPr>
        <w:t>вания высшим должностным лицом Воронежской области</w:t>
      </w:r>
      <w:r w:rsidRPr="0088170A">
        <w:rPr>
          <w:rFonts w:ascii="Times New Roman" w:eastAsia="Calibri" w:hAnsi="Times New Roman" w:cs="Times New Roman"/>
          <w:sz w:val="28"/>
          <w:szCs w:val="28"/>
        </w:rPr>
        <w:t xml:space="preserve"> (руководителем высшего исполнительного органа государственной власти Российской Федерации), не может быть выдвинут кандидатом для избрания на должность главы муниципального района.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3. Порядок объявления Конкурса</w:t>
      </w:r>
    </w:p>
    <w:p w:rsidR="007B5800" w:rsidRPr="0088170A" w:rsidRDefault="007B5800" w:rsidP="007B5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Конкурс объявляется Советом народных депутатов при наличии вакансии на замещение должности главы муниципального района. 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Решение об объявлении Конкурса должно содержать: 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дату, время и место проведения Конкурса;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условия Конкурса;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состав конкурсной комиссии;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место и время начала и окончания приема заявлений и прилагаемых к ним документов, контактные телефоны.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 Опубликование условий Конкурса, сведений о дате, времени и месте его проведения осуществляется не позднее чем </w:t>
      </w:r>
      <w:r w:rsidRPr="005B2B48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EA1D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1AC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201A3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 до дня проведения Конкурса.</w:t>
      </w:r>
    </w:p>
    <w:p w:rsidR="007B5800" w:rsidRPr="0088170A" w:rsidRDefault="007B5800" w:rsidP="007B58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4. Конкурсная комиссия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Совет народных депутатов принимает решение об объявлении Конкурса и формировании конкурсной комиссии, которая непосредственно осуществляет подготовку и проведение Конкурса. </w:t>
      </w: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4.2. Конкурсная комиссия состоит из 8 человек, из них:</w:t>
      </w: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- 4 человека назначаются Советом народных депутатов,</w:t>
      </w: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- 4 человека назначаются г</w:t>
      </w:r>
      <w:r w:rsidRPr="008817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убернатором Воронежской области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конкурсной комиссии могут включаться депутаты Совета народных депутатов, представители органов местного самоуправления района, руководители предприятий и учреждений района, представители общественных организаций и политических партий. 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Конкурса. </w:t>
      </w:r>
    </w:p>
    <w:p w:rsidR="007B5800" w:rsidRPr="0088170A" w:rsidRDefault="007B5800" w:rsidP="007B5800">
      <w:pPr>
        <w:tabs>
          <w:tab w:val="left" w:pos="0"/>
          <w:tab w:val="left" w:pos="5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4.3. Членами конкурсной комиссии не могут быть:</w:t>
      </w:r>
    </w:p>
    <w:p w:rsidR="007B5800" w:rsidRPr="0088170A" w:rsidRDefault="007B5800" w:rsidP="007B580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кандидаты на должность главы муниципального района;</w:t>
      </w:r>
    </w:p>
    <w:p w:rsidR="007B5800" w:rsidRPr="0088170A" w:rsidRDefault="007B5800" w:rsidP="007B5800">
      <w:pPr>
        <w:tabs>
          <w:tab w:val="left" w:pos="-1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супруги и близкие родственники кандидатов (родители, дети, братья, сестры), близкие родственники супругов кандидатов (родители, дети, братья, сестры);</w:t>
      </w:r>
    </w:p>
    <w:p w:rsidR="007B5800" w:rsidRPr="0088170A" w:rsidRDefault="007B5800" w:rsidP="007B580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лица, которые находятся в непосредственном подчинении у кандидатов (под непосредственным подчинением в настоящем Порядке понимаются служебные отношения между руководителем и подчиненным, при которых руководитель обладает в отношении подчиненного властно-распорядительными полномочиями, то есть имеет право приема на работу или увольнение подчиненного или в пределах должностных полномочий вправе отдавать ему приказы, распоряжения и указания, обязательные для исполнения, поощрять и применять дисциплинарные взыскания).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4.4. Конкурсная комиссия состоит из: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председателя конкурсной комиссии;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заместителя председателя конкурсной комиссии;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секретаря конкурсной комиссии;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членов конкурсной комиссии.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4.5. Конкурсная комиссия: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а) осуществляет прием и регистрацию заявлений и приложенных к ним документов, поступающих от лиц, изъявивших желание принять участие в Конкурсе, производит проверку представленных ими сведений;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б) определяет конкурсные процедуры;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в) принимает решение и уведомляет кандидатов о допуске к участию в Конкурсе или об отказе в допуске к участию в Конкурсе;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г) определяет лиц из числа кандидатов, набравших наибольшее количество баллов для представления кандидатур в Совет народных депутатов;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д) обеспечивает реализацию мероприятий, связанных с подготовкой и проведением Конкурса; 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е) осуществляет иные полномочия в соответствии с настоящим Порядком.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4.6. Председатель конкурсной комиссии: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-осуществляет общее руководство работой конкурсной комиссии;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созывает конкурсную комиссию по мере необходимости;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председательствует на заседаниях конкурсной комиссии;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распределяет обязанности между членами конкурсной комиссии;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контролирует исполнение решений, принятых конкурсной комиссией; 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представляет конкурсную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подписывает протоколы заседаний, принимаемые конкурсной комиссией;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выполняет иные полномочия.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4.7. Заместитель председателя конкурсной комиссии выполняет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7B5800" w:rsidRPr="0088170A" w:rsidRDefault="007B5800" w:rsidP="007B58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4.8. Секретарь конкурсной комиссии: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обеспечивает организационную деятельность конкурсной комиссии;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осуществляет подготовку заседаний конкурсной комиссии, проводит уведомление членов конкурсной комиссии, кандидатов и иных приглашенных лиц о повестке дня, месте, дате и времени проведения заседаний конкурсной комиссии;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принимает поступающие в конкурсную комиссию документы;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поступающие и исходящие материалы и документы, готовит их для рассмотрения на заседании конкурсной комиссии;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ведет протоколы заседаний конкурсной комиссии, подписывает их;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выполняет иные поручения председателя конкурсной комиссии.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Председатель, заместитель председателя и секретарь конкурсной комиссии </w:t>
      </w:r>
      <w:r w:rsidR="00131AC6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утверждаются решением Совета народных депутатов</w:t>
      </w:r>
      <w:r w:rsidR="00E1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Верхнехавского муниципального района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4.9. Член конкурсной комиссии вправе: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знакомиться с документами, представленными кандидатами для участия в Конкурсе;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выступать на заседании конкурсной комиссии, вносить предложения по вопросам, отнесенным к компетенции конкурсной комиссии, требовать проведения по данным вопросам голосования;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задавать кандидатам и другим участникам заседания вопросы в соответствии с повесткой дня и получать на них ответы по существу;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знакомиться с документами, справочными и информационными материалами, связанными с проведением Конкурса;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осуществлять иные полномочия в соответствии с настоящим Порядком. 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4.10. Заседание конкурсной комиссии считается правомочным, если на нем присутствуют не менее 2/3 от установленного числа членов конкурсной комиссии.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4.11. Члены конкурсной комиссии участвуют в ее заседаниях лично и не вправе передавать свои полномочия другому лицу.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4.12.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комиссии, присутствующих на заседании. При равенстве голосов членов конкурсной комиссии решающим является голос председателя конкурсной комиссии.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4.13. Решения конкурсной комиссии оформляются соответствующей записью в протокол заседания, который составляется в одном экземпляре и подписывается председателем, заместителем председателя, секретарем и членами конкурсной комиссии, принявшими участие в ее заседании.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5. Порядок представления документов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В течение </w:t>
      </w:r>
      <w:r w:rsidR="008F105B" w:rsidRPr="005B2B4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201A3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F105B" w:rsidRPr="005B2B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дней со дня официального опубликования решения Совета народных депутатов об объявлении Конкурса гражданин, изъявивший желание принять участие в Конкурсе, представляет секретарю конкурсной комиссии следующие документы: </w:t>
      </w:r>
    </w:p>
    <w:p w:rsidR="007B5800" w:rsidRPr="0088170A" w:rsidRDefault="007B5800" w:rsidP="007B5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личное заявление. </w:t>
      </w:r>
      <w:r w:rsidRPr="0088170A">
        <w:rPr>
          <w:rFonts w:ascii="Times New Roman" w:eastAsia="Calibri" w:hAnsi="Times New Roman" w:cs="Times New Roman"/>
          <w:sz w:val="28"/>
          <w:szCs w:val="28"/>
        </w:rPr>
        <w:t xml:space="preserve">В заявлении об участии в Конкурсе указываются фамилия, имя, отчество кандидата,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</w:t>
      </w:r>
      <w:r w:rsidRPr="008817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идентификационный номер налогоплательщика (при наличии), гражданство, сведения о профессиональном образовании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- род занятий), сведения о судимости (имеется или не имеется, снята (погашена)), сведения о привлечении к административной ответственности, сведения о лишении права занимать государственные и (или) муниципальные должности, сведения об отрешении от должности главы муниципального образования.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иному общественному объединению, зарегистрированному не позднее чем за один год до дня проведения конкурса, и свой статус в этой политической партии, ином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 № 1 к настоящему Порядку).</w:t>
      </w:r>
    </w:p>
    <w:p w:rsidR="007B5800" w:rsidRPr="0088170A" w:rsidRDefault="007B5800" w:rsidP="007B5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70A">
        <w:rPr>
          <w:rFonts w:ascii="Times New Roman" w:eastAsia="Calibri" w:hAnsi="Times New Roman" w:cs="Times New Roman"/>
          <w:sz w:val="28"/>
          <w:szCs w:val="28"/>
        </w:rPr>
        <w:t>Если кандидат менял фамилию, или имя, или отчество, кандидат представляет в конкурсную комиссию копии соответствующих документов;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- 2 фотографии 4х6 без уголка;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</w:rPr>
        <w:t>- копию паспорта или документа, заменяющего паспорт гражданина;</w:t>
      </w: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70A">
        <w:rPr>
          <w:rFonts w:ascii="Times New Roman" w:eastAsia="Calibri" w:hAnsi="Times New Roman" w:cs="Times New Roman"/>
          <w:sz w:val="28"/>
          <w:szCs w:val="28"/>
        </w:rPr>
        <w:t>- копию трудовой книжки, заверенную нотариально или кадровой службой по месту работы (службы);</w:t>
      </w: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70A">
        <w:rPr>
          <w:rFonts w:ascii="Times New Roman" w:eastAsia="Calibri" w:hAnsi="Times New Roman" w:cs="Times New Roman"/>
          <w:sz w:val="28"/>
          <w:szCs w:val="28"/>
        </w:rPr>
        <w:t xml:space="preserve">- копии документов об образовании; 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копию свидетельства о постановке физического лица на учет в налоговом органе по месту жительства на территории Российской Федерации (при наличии);</w:t>
      </w: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копию документов воинского учета </w:t>
      </w:r>
      <w:r w:rsidRPr="0088170A">
        <w:rPr>
          <w:rFonts w:ascii="Times New Roman" w:eastAsia="Calibri" w:hAnsi="Times New Roman" w:cs="Times New Roman"/>
          <w:sz w:val="28"/>
          <w:szCs w:val="28"/>
        </w:rPr>
        <w:t>- для граждан, пребывающих в запасе, и лиц, подлежащих призыву на военную службу;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копию страхового свидетельства обязательного пенсионного страхования;</w:t>
      </w: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70A">
        <w:rPr>
          <w:rFonts w:ascii="Times New Roman" w:eastAsia="Calibri" w:hAnsi="Times New Roman" w:cs="Times New Roman"/>
          <w:sz w:val="28"/>
          <w:szCs w:val="28"/>
        </w:rPr>
        <w:t xml:space="preserve"> 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 </w:t>
      </w:r>
    </w:p>
    <w:p w:rsidR="007B5800" w:rsidRPr="0088170A" w:rsidRDefault="007B5800" w:rsidP="007B5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справку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Минздравсоцразвития России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</w:p>
    <w:p w:rsidR="007B5800" w:rsidRPr="0088170A" w:rsidRDefault="007B5800" w:rsidP="007B5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сведения о доходах, расходах, об имуществе и обязательствах имущественного характера, принадлежащих кандидату, его супруге (супругу) и несовершеннолетним детям по форме, утвержденной Указом Президента Российской Федерации от 23.06.2014 № 460 «Об утверждении формы справки о доходах, расходах,</w:t>
      </w:r>
      <w:r w:rsidR="00760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760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законом Воронежской области от 02.06.2017г. №45-ОЗ «О предоставлении </w:t>
      </w:r>
      <w:r w:rsidR="007600B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 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за год, предшествующий подаче документов на участие в Конкурсе;</w:t>
      </w:r>
    </w:p>
    <w:p w:rsidR="007B5800" w:rsidRPr="0088170A" w:rsidRDefault="007B5800" w:rsidP="007B5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детей;</w:t>
      </w:r>
    </w:p>
    <w:p w:rsidR="007B5800" w:rsidRPr="0088170A" w:rsidRDefault="007B5800" w:rsidP="007B5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иные материалы и документы (или их копии), характеризующие его профессиональную подготовку (представляются по усмотрению гражданина).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5.2. Бланки заявления, формы справок могут быть получены гражданином, изъявившим желание принять участие в Конкурсе, у секретаря конкурсной комиссии.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Копии указанных документов подаются либо нотариально заверенные, либо при предъявлении подлинника документа. В этом случае их подлинность проверяется и заверяется секретарем конкурсной комиссии, осуществляющим прием документов. 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5.4. Представленные документы регистрируются в журнале учета участников Конкурса (приложение № 2 к настоящему Порядку).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Представление документов по истечении срока, указанного в пункте 5.1 настоящего Порядка, представление документов в неполном объеме является основанием для отказа лицу в приеме документов на участие в Конкурсе.</w:t>
      </w:r>
      <w:r w:rsidR="00B718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6. Порядок подготовки Конкурса</w:t>
      </w:r>
    </w:p>
    <w:p w:rsidR="007B5800" w:rsidRPr="0088170A" w:rsidRDefault="007B5800" w:rsidP="007B5800">
      <w:pPr>
        <w:tabs>
          <w:tab w:val="left" w:pos="93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6.1. Конкурсная комиссия в течение 7 дней, следующих за датой окончания срока приема документов, необходимых для участия в Конкурсе, осуществляет проверку содержащихся в них сведений. На заседании Комиссия принимает решение о регистрации гражданина кандидатом на должность главы муниципального района либо мотивированное решение об отказе в регистрации. </w:t>
      </w:r>
    </w:p>
    <w:p w:rsidR="007B5800" w:rsidRPr="0088170A" w:rsidRDefault="007B5800" w:rsidP="007B5800">
      <w:pPr>
        <w:tabs>
          <w:tab w:val="left" w:pos="91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6.2. В течение 2 дней с момента принятия решения конкурсной комиссией зарегистрированному кандидату секретарем Комиссии направляются заказным письмом с уведомлением копия решения конкурсной комиссии о регистрации его кандидатом на должность главы муниципального района, а также уведомление о времени проведения Конкурса и допуске к участию в Конкурсе по форме согласно приложению № 4 к настоящему Порядку.</w:t>
      </w:r>
    </w:p>
    <w:p w:rsidR="007B5800" w:rsidRPr="0088170A" w:rsidRDefault="007B5800" w:rsidP="007B5800">
      <w:pPr>
        <w:tabs>
          <w:tab w:val="left" w:pos="8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6.3. В случае установления в ходе проверки обстоятельств, препятствующих участию кандидата в Конкурсе, он информируется конкурсной комиссией в письменной форме об отказе в регистрации кандидатом на должность главы муниципального района с указанием причин в течение 2 дней с момента принятия решения (приложение № 3 к настоящему Порядку).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7. Проведение Конкурса</w:t>
      </w:r>
    </w:p>
    <w:p w:rsidR="00271D52" w:rsidRPr="00271D52" w:rsidRDefault="00271D52" w:rsidP="00271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7.1. </w:t>
      </w:r>
      <w:r w:rsidRPr="00271D52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 проводится при наличии не менее двух кандидатов.</w:t>
      </w:r>
    </w:p>
    <w:p w:rsidR="006D5200" w:rsidRDefault="00271D52" w:rsidP="00271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7.2. </w:t>
      </w:r>
      <w:r w:rsidRPr="00271D52">
        <w:rPr>
          <w:rFonts w:ascii="Times New Roman" w:eastAsia="Calibri" w:hAnsi="Times New Roman" w:cs="Times New Roman"/>
          <w:sz w:val="28"/>
          <w:szCs w:val="28"/>
          <w:lang w:eastAsia="ru-RU"/>
        </w:rPr>
        <w:t>Кандидат участвует в конкурсе лично.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71D52">
        <w:rPr>
          <w:rFonts w:ascii="Times New Roman" w:eastAsia="Calibri" w:hAnsi="Times New Roman" w:cs="Times New Roman"/>
          <w:sz w:val="28"/>
          <w:szCs w:val="28"/>
          <w:lang w:eastAsia="ru-RU"/>
        </w:rPr>
        <w:t>Кандидат, не явившийся на заседание конкурсной комиссии, считается отказавшимся от участия в конкурсе.</w:t>
      </w:r>
    </w:p>
    <w:p w:rsidR="00271D52" w:rsidRPr="00271D52" w:rsidRDefault="006D5200" w:rsidP="00271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271D52" w:rsidRPr="00271D52">
        <w:rPr>
          <w:rFonts w:ascii="Times New Roman" w:eastAsia="Calibri" w:hAnsi="Times New Roman" w:cs="Times New Roman"/>
          <w:sz w:val="28"/>
          <w:szCs w:val="28"/>
          <w:lang w:eastAsia="ru-RU"/>
        </w:rPr>
        <w:t>Неявка кандидата на заседание конкурсной комиссии фиксируется в протоколе заседания конкурсной комиссии.</w:t>
      </w:r>
    </w:p>
    <w:p w:rsidR="00271D52" w:rsidRPr="0088170A" w:rsidRDefault="00271D52" w:rsidP="00271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271D52">
        <w:rPr>
          <w:rFonts w:ascii="Times New Roman" w:eastAsia="Calibri" w:hAnsi="Times New Roman" w:cs="Times New Roman"/>
          <w:sz w:val="28"/>
          <w:szCs w:val="28"/>
          <w:lang w:eastAsia="ru-RU"/>
        </w:rPr>
        <w:t>Кандидат вправе представить в конкурсную комиссию письменное заявление об отказе от участия в конкурсе. Со дня поступления указанного заявления в конкурсную комиссию кандидат считается снявшим свою кандидатуру.</w:t>
      </w:r>
    </w:p>
    <w:p w:rsidR="007B5800" w:rsidRPr="0088170A" w:rsidRDefault="00271D52" w:rsidP="00271D52">
      <w:pPr>
        <w:tabs>
          <w:tab w:val="left" w:pos="109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7B5800"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B5800"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. Профессиональные качества кандидатов на должность главы муниципального района оцениваются конкурсной комиссией на основании представленных ими документов и собеседования.</w:t>
      </w:r>
    </w:p>
    <w:p w:rsidR="007B5800" w:rsidRPr="0088170A" w:rsidRDefault="007B5800" w:rsidP="007B5800">
      <w:pPr>
        <w:tabs>
          <w:tab w:val="left" w:pos="109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="00271D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. Собеседование с зарегистрированными кандидатами на должность главы муниципального района проводится на итоговом заседании конкурсной комиссии.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Кандидаты участвуют в собеседовании по очередности, в алфавитном порядке.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="00271D5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. На заседании председатель конкурсной комиссии представляет кандидата членам конкурсной комиссии и сообщает его анкетные данные.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="00C609D8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Собеседование с кандидатами проводится </w:t>
      </w:r>
      <w:r w:rsidR="001F3143" w:rsidRPr="005B2B48">
        <w:rPr>
          <w:rFonts w:ascii="Times New Roman" w:eastAsia="Calibri" w:hAnsi="Times New Roman" w:cs="Times New Roman"/>
          <w:sz w:val="28"/>
          <w:szCs w:val="28"/>
          <w:lang w:eastAsia="ru-RU"/>
        </w:rPr>
        <w:t>по знанию</w:t>
      </w:r>
      <w:r w:rsidR="005B2B48" w:rsidRPr="005B2B4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B5800" w:rsidRPr="0088170A" w:rsidRDefault="007B5800" w:rsidP="007B5800">
      <w:pPr>
        <w:tabs>
          <w:tab w:val="left" w:pos="10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Конституции Российской Федерации; </w:t>
      </w:r>
    </w:p>
    <w:p w:rsidR="007B5800" w:rsidRPr="0088170A" w:rsidRDefault="007B5800" w:rsidP="007B5800">
      <w:pPr>
        <w:tabs>
          <w:tab w:val="left" w:pos="10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Федерального закона от 06.10.2003 № 131-Ф3 «Об общих принципах организации местного самоуправления в Российской Федерации»; </w:t>
      </w:r>
    </w:p>
    <w:p w:rsidR="007B5800" w:rsidRPr="0088170A" w:rsidRDefault="007B5800" w:rsidP="007B5800">
      <w:pPr>
        <w:tabs>
          <w:tab w:val="left" w:pos="10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Устава </w:t>
      </w:r>
      <w:r w:rsidR="00F63198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r w:rsidRPr="0088170A">
        <w:rPr>
          <w:rFonts w:ascii="Times New Roman" w:eastAsia="Calibri" w:hAnsi="Times New Roman" w:cs="Times New Roman"/>
          <w:bCs/>
          <w:spacing w:val="4"/>
          <w:sz w:val="28"/>
          <w:szCs w:val="28"/>
          <w:lang w:eastAsia="ru-RU"/>
        </w:rPr>
        <w:t xml:space="preserve"> 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текущего социально-экономического положения и перспектив развития </w:t>
      </w:r>
      <w:r w:rsidR="00F63198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r w:rsidRPr="0088170A">
        <w:rPr>
          <w:rFonts w:ascii="Times New Roman" w:eastAsia="Calibri" w:hAnsi="Times New Roman" w:cs="Times New Roman"/>
          <w:bCs/>
          <w:spacing w:val="4"/>
          <w:sz w:val="28"/>
          <w:szCs w:val="28"/>
          <w:lang w:eastAsia="ru-RU"/>
        </w:rPr>
        <w:t xml:space="preserve"> 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учитываются: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1) продолжительность деятельности кандидата в соответствующей профессиональной сфере, достигнутые им результаты в профессиональной деятельности;</w:t>
      </w:r>
    </w:p>
    <w:p w:rsidR="007B5800" w:rsidRPr="0088170A" w:rsidRDefault="007B5800" w:rsidP="007B5800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2) представления кандидата об основных должностных обязанностях по должности главы муниципального района;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3) уровень информированности кандидата о проблемах, существующих в сфере управления, к которой относится должность, на которую объявлен Конкурс;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4) наличие у кандидата способности четко, кратко и содержательно отвечать на поставленные вопросы, способности аргументированно отстаивать собственную точку зрения;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5) владение кандидатом навыками, повышающими общую эффективность профессиональной деятельности (умение работать с современными программными продуктами и информационными справочными системами);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6) наличие у кандидата стремления совершенствовать свои знания, умения и навыки, расширять кругозор;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7) наличие у кандидата организаторских способностей;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="00C609D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. Каждый член конкурсной комиссии оценивает каждого кандидата и выставляет оценку по пятибалльной системе.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Критериями оценки кандидата являются: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2 – «неудовлетворительно»;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3 – «удовлетворительно»;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4 – «хорошо»;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5 – «отлично».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Оценка 2 «неудовлетворительно» ставится при неправильных ответах на задаваемые вопросы или полном их отсутствии.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Оценка 3 «удовлетворительно» ставится при поверхностных знаниях, нечетких ответах на задаваемые вопросы.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Оценка 4 «хорошо» предусматривает обладание кандидатом содержательной информацией об основных нормативных правовых актах, регламентирующих деятельность главы муниципального района, четкие ответы на задаваемые вопросы.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Оценка 5 «отлично» применительно к кандидату предполагает исчерпывающие знания законодательства и нормативных правовых актов, регламентирующих деятельность главы муниципального района, исчерпывающие ответы на задаваемые вопросы.</w:t>
      </w:r>
    </w:p>
    <w:p w:rsidR="007B5800" w:rsidRPr="0088170A" w:rsidRDefault="007B5800" w:rsidP="007B58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="00C609D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. Оценки членов конкурсной комиссии заносятся в итоговый протокол Конкурса (приложение № 5 к настоящему Порядку).</w:t>
      </w:r>
    </w:p>
    <w:p w:rsidR="007B5800" w:rsidRPr="0088170A" w:rsidRDefault="007B5800" w:rsidP="00293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="00C609D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По итогам конкурса конкурсной комиссией на рассмотрение Совета народных депутатов вносятся не менее двух кандидатов, принявших участие в Конкурсе на должность главы муниципального района. </w:t>
      </w:r>
    </w:p>
    <w:p w:rsidR="007B5800" w:rsidRPr="0088170A" w:rsidRDefault="007B5800" w:rsidP="007B5800">
      <w:pPr>
        <w:tabs>
          <w:tab w:val="left" w:pos="119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="00C609D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9398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. Решение конкурсной комиссии о результатах Конкурса оглашается</w:t>
      </w:r>
      <w:r w:rsidR="005F0F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2B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председателем Конкурсной комиссии 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лицам, принимавшим участие в Конкурсе, в день проведения Конкурса. Выписка из протокола конкурсной комиссии выдается</w:t>
      </w:r>
      <w:r w:rsidR="005B2B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лицам, участвующим в Конкурсе.</w:t>
      </w:r>
    </w:p>
    <w:p w:rsidR="007B5800" w:rsidRPr="0088170A" w:rsidRDefault="007B5800" w:rsidP="007B5800">
      <w:pPr>
        <w:tabs>
          <w:tab w:val="left" w:pos="119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Материалы конкурсной комиссии (итоговый протокол, решение конкурсной комиссии о результатах Конкурса) направляются в Совет народных депутатов в течение 2 дней после проведения Конкурса.</w:t>
      </w:r>
    </w:p>
    <w:p w:rsidR="007B5800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7.1</w:t>
      </w:r>
      <w:r w:rsidR="0029398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Pr="008817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 Конкурс признается несостоявшимся в случаях:</w:t>
      </w:r>
    </w:p>
    <w:p w:rsidR="00C609D8" w:rsidRPr="0088170A" w:rsidRDefault="00C609D8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</w:t>
      </w:r>
      <w:r w:rsidRPr="00C609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отсутствия кандидатов или наличия одного кандидата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признания всех кандидатов не соответствующими требованиям, предъявляемым к кандидатам на должность главы 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Pr="008817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района</w:t>
      </w:r>
      <w:r w:rsidR="00C609D8" w:rsidRPr="00C609D8">
        <w:t xml:space="preserve"> </w:t>
      </w:r>
      <w:r w:rsidR="00C609D8" w:rsidRPr="00C609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либо признания соответствующим</w:t>
      </w:r>
      <w:r w:rsidR="006D52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установленным</w:t>
      </w:r>
      <w:r w:rsidR="00C609D8" w:rsidRPr="00C609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требованиям,  одного кандидата</w:t>
      </w:r>
      <w:r w:rsidRPr="008817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8. Заключительные положения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8.1. По вопросам, не урегулированным настоящим Порядком, конкурсная комиссия принимает решения самостоятельно в соответствии с действующим законодательством.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8.2. Расходы, связанные с организацией проведения Конкурса, производятся за счет средств районного бюджета.</w:t>
      </w:r>
    </w:p>
    <w:p w:rsidR="007B5800" w:rsidRPr="0088170A" w:rsidRDefault="007B5800" w:rsidP="007B5800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8.3. Расходы лиц, изъявивших принять участие в Конкурсе, связанные с участием в Конкурсе (подготовка документов для участия в Конкурсе, проезд к месту проведения Конкурса и обратно, наем жилого помещения, проживание, питание и другие расходы), производятся за счет их собственных средств.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8.4. Кандидат вправе обжаловать решение конкурсной комиссии в соответствии с законодательством Российской Федерации.</w:t>
      </w:r>
    </w:p>
    <w:p w:rsidR="007B5800" w:rsidRDefault="007B5800" w:rsidP="007B58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8.5. Все документы по проведению Конкурса формируются в дело и хранятся в Совете народных депутатов, а по истечении установленного срока хранения передаются в архив.</w:t>
      </w:r>
    </w:p>
    <w:p w:rsidR="006D5200" w:rsidRPr="0088170A" w:rsidRDefault="006D5200" w:rsidP="007B58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8.6. </w:t>
      </w:r>
      <w:r w:rsidRPr="006D5200">
        <w:rPr>
          <w:rFonts w:ascii="Times New Roman" w:eastAsia="Calibri" w:hAnsi="Times New Roman" w:cs="Times New Roman"/>
          <w:sz w:val="28"/>
          <w:szCs w:val="28"/>
          <w:lang w:eastAsia="ru-RU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7B5800" w:rsidRPr="0088170A" w:rsidRDefault="007B5800" w:rsidP="007B580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7B5800" w:rsidRPr="0088170A" w:rsidRDefault="007B5800" w:rsidP="007B5800">
      <w:pPr>
        <w:spacing w:after="0" w:line="240" w:lineRule="auto"/>
        <w:jc w:val="right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Pr="0088170A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Порядку проведения конкурса по отбору</w:t>
      </w:r>
    </w:p>
    <w:p w:rsidR="007B5800" w:rsidRPr="0088170A" w:rsidRDefault="007B5800" w:rsidP="007B5800">
      <w:pPr>
        <w:spacing w:after="0" w:line="240" w:lineRule="auto"/>
        <w:jc w:val="right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кандидатур на должность главы</w:t>
      </w:r>
    </w:p>
    <w:p w:rsidR="007B5800" w:rsidRPr="0088170A" w:rsidRDefault="00F63198" w:rsidP="007B5800">
      <w:pPr>
        <w:spacing w:after="0" w:line="240" w:lineRule="auto"/>
        <w:jc w:val="right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Верхнехавского</w:t>
      </w:r>
      <w:r w:rsidR="007B5800" w:rsidRPr="0088170A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 муниципального района</w:t>
      </w:r>
    </w:p>
    <w:p w:rsidR="007B5800" w:rsidRPr="0088170A" w:rsidRDefault="007B5800" w:rsidP="007B5800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Воронежской области</w:t>
      </w:r>
    </w:p>
    <w:p w:rsidR="007B5800" w:rsidRPr="0088170A" w:rsidRDefault="007B5800" w:rsidP="007B580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В комиссию по проведению конкурса по отбору</w:t>
      </w:r>
    </w:p>
    <w:p w:rsidR="007B5800" w:rsidRPr="0088170A" w:rsidRDefault="007B5800" w:rsidP="007B58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кандидатур на должность главы </w:t>
      </w:r>
    </w:p>
    <w:p w:rsidR="007B5800" w:rsidRPr="0088170A" w:rsidRDefault="00F63198" w:rsidP="007B58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Верхнехавского </w:t>
      </w:r>
      <w:r w:rsidR="007B5800"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7B5800" w:rsidRPr="0088170A" w:rsidRDefault="007B5800" w:rsidP="007B58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</w:t>
      </w:r>
      <w:r w:rsidR="006D520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</w:t>
      </w:r>
    </w:p>
    <w:p w:rsidR="007B5800" w:rsidRDefault="007B5800" w:rsidP="007B58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(Ф.И.О., дата и место рождения, адрес места жительства,</w:t>
      </w:r>
    </w:p>
    <w:p w:rsidR="006D5200" w:rsidRPr="0088170A" w:rsidRDefault="006D5200" w:rsidP="007B58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5200" w:rsidRDefault="007B5800" w:rsidP="007B58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паспортные данные, ИНН, гражданство, </w:t>
      </w:r>
    </w:p>
    <w:p w:rsidR="007B5800" w:rsidRPr="0088170A" w:rsidRDefault="006D5200" w:rsidP="007B58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7B5800"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800"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образовании и о квалификации, место работы,</w:t>
      </w:r>
    </w:p>
    <w:p w:rsidR="007B5800" w:rsidRPr="0088170A" w:rsidRDefault="007B5800" w:rsidP="007B58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должность, иные сведения)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286F9F" w:rsidP="00286F9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7B5800"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Заявление*</w:t>
      </w: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Прошу допустить меня к участию в конкурсе по отбору кандидатур на должность главы </w:t>
      </w:r>
      <w:r w:rsidR="00F63198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Даю согласие на проведение полномочными органами в отношении меня проверочных мероприятий, связанных с оформлением допуска к сведениям, составляющим государственную тайну, в соответствии с законодательством Российской Федерации о государственной тайне и обработку моих персональных данных.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Мною подтверждается, что: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- представленные документы соответствуют требованиям, предъявляемым в Порядке</w:t>
      </w:r>
      <w:r w:rsidRPr="0088170A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 проведения конкурса по отбору кандидатур на должность главы </w:t>
      </w:r>
      <w:r w:rsidR="00F63198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Верхнехавского</w:t>
      </w:r>
      <w:r w:rsidRPr="0088170A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сведения, содержащиеся в настоящем заявлении и представленных документах, достоверны.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(перечень представленных документов):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1.__________________________, на ___________ листах.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2.__________________________, на____________ листах.</w:t>
      </w: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*Заявление оформляется в рукописном виде.</w:t>
      </w:r>
    </w:p>
    <w:p w:rsidR="007B5800" w:rsidRPr="0088170A" w:rsidRDefault="007B5800" w:rsidP="007B5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7B5800" w:rsidRPr="0088170A" w:rsidSect="0088170A">
          <w:footerReference w:type="default" r:id="rId8"/>
          <w:pgSz w:w="11906" w:h="16838" w:code="9"/>
          <w:pgMar w:top="1440" w:right="849" w:bottom="1440" w:left="1800" w:header="709" w:footer="709" w:gutter="0"/>
          <w:cols w:space="708"/>
          <w:docGrid w:linePitch="360"/>
        </w:sectPr>
      </w:pPr>
    </w:p>
    <w:p w:rsidR="007B5800" w:rsidRPr="0088170A" w:rsidRDefault="007B5800" w:rsidP="007B580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7B5800" w:rsidRPr="0088170A" w:rsidRDefault="007B5800" w:rsidP="007B5800">
      <w:pPr>
        <w:spacing w:after="0" w:line="240" w:lineRule="auto"/>
        <w:jc w:val="right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Pr="0088170A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Порядку проведения конкурса </w:t>
      </w:r>
    </w:p>
    <w:p w:rsidR="007B5800" w:rsidRPr="0088170A" w:rsidRDefault="007B5800" w:rsidP="007B5800">
      <w:pPr>
        <w:spacing w:after="0" w:line="240" w:lineRule="auto"/>
        <w:jc w:val="right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по отбору кандидатур на должность главы </w:t>
      </w:r>
    </w:p>
    <w:p w:rsidR="007B5800" w:rsidRPr="0088170A" w:rsidRDefault="00F63198" w:rsidP="007B5800">
      <w:pPr>
        <w:spacing w:after="0" w:line="240" w:lineRule="auto"/>
        <w:jc w:val="right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Верхнехавского</w:t>
      </w:r>
      <w:r w:rsidR="007B5800" w:rsidRPr="0088170A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 муниципального </w:t>
      </w:r>
    </w:p>
    <w:p w:rsidR="007B5800" w:rsidRPr="0088170A" w:rsidRDefault="007B5800" w:rsidP="007B5800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района Воронежской области</w:t>
      </w:r>
    </w:p>
    <w:p w:rsidR="007B5800" w:rsidRPr="0088170A" w:rsidRDefault="007B5800" w:rsidP="007B580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Журнал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регистрации документов, поступающих от граждан, изъявивших желание принять участие в Конкурсе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1"/>
        <w:gridCol w:w="1621"/>
        <w:gridCol w:w="2931"/>
        <w:gridCol w:w="4351"/>
        <w:gridCol w:w="2437"/>
        <w:gridCol w:w="1828"/>
      </w:tblGrid>
      <w:tr w:rsidR="007B5800" w:rsidRPr="0088170A" w:rsidTr="005B2B48">
        <w:tc>
          <w:tcPr>
            <w:tcW w:w="377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№п</w:t>
            </w:r>
            <w:r w:rsidRPr="0088170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817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34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приема документов</w:t>
            </w:r>
          </w:p>
        </w:tc>
        <w:tc>
          <w:tcPr>
            <w:tcW w:w="1038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Ф.И.О. гражданина, изъявившего желание принять участие в Конкурсе</w:t>
            </w:r>
          </w:p>
        </w:tc>
        <w:tc>
          <w:tcPr>
            <w:tcW w:w="1537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документов, сданных в конкурсную комиссию</w:t>
            </w:r>
          </w:p>
        </w:tc>
        <w:tc>
          <w:tcPr>
            <w:tcW w:w="864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Роспись в получении документов</w:t>
            </w:r>
          </w:p>
        </w:tc>
        <w:tc>
          <w:tcPr>
            <w:tcW w:w="650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Роспись о сдаче документов</w:t>
            </w:r>
          </w:p>
        </w:tc>
      </w:tr>
      <w:tr w:rsidR="007B5800" w:rsidRPr="0088170A" w:rsidTr="005B2B48">
        <w:tc>
          <w:tcPr>
            <w:tcW w:w="377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800" w:rsidRPr="0088170A" w:rsidTr="005B2B48">
        <w:tc>
          <w:tcPr>
            <w:tcW w:w="377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800" w:rsidRPr="0088170A" w:rsidTr="005B2B48">
        <w:tc>
          <w:tcPr>
            <w:tcW w:w="377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800" w:rsidRPr="0088170A" w:rsidTr="005B2B48">
        <w:tc>
          <w:tcPr>
            <w:tcW w:w="377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800" w:rsidRPr="0088170A" w:rsidTr="005B2B48">
        <w:tc>
          <w:tcPr>
            <w:tcW w:w="377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800" w:rsidRPr="0088170A" w:rsidTr="005B2B48">
        <w:tc>
          <w:tcPr>
            <w:tcW w:w="377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</w:tcPr>
          <w:p w:rsidR="007B5800" w:rsidRPr="0088170A" w:rsidRDefault="007B5800" w:rsidP="007B58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5800" w:rsidRPr="0088170A" w:rsidRDefault="007B5800" w:rsidP="007B5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7B5800" w:rsidRPr="0088170A" w:rsidSect="005B2B48">
          <w:pgSz w:w="16838" w:h="11906" w:orient="landscape"/>
          <w:pgMar w:top="1985" w:right="1134" w:bottom="567" w:left="1701" w:header="709" w:footer="709" w:gutter="0"/>
          <w:cols w:space="708"/>
          <w:docGrid w:linePitch="360"/>
        </w:sectPr>
      </w:pPr>
    </w:p>
    <w:p w:rsidR="007B5800" w:rsidRPr="0088170A" w:rsidRDefault="007B5800" w:rsidP="007B5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</w:p>
    <w:p w:rsidR="007B5800" w:rsidRPr="0088170A" w:rsidRDefault="007B5800" w:rsidP="007B5800">
      <w:pPr>
        <w:spacing w:after="0" w:line="240" w:lineRule="auto"/>
        <w:jc w:val="right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Pr="0088170A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Порядку проведения конкурса на замещение </w:t>
      </w:r>
    </w:p>
    <w:p w:rsidR="007B5800" w:rsidRPr="0088170A" w:rsidRDefault="00F905F7" w:rsidP="007B5800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должности </w:t>
      </w:r>
      <w:r w:rsidR="007B5800" w:rsidRPr="0088170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главы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Верхнехавского муниципального района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 допуске к участию в конкурсе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замещение должности главы </w:t>
      </w:r>
    </w:p>
    <w:p w:rsidR="007B5800" w:rsidRPr="0088170A" w:rsidRDefault="00F905F7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 муниципального района</w:t>
      </w:r>
      <w:r w:rsidR="007B5800"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(-ая)___________________________________!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документы, представленные Вами для участия в конкурсе на замещение должности главы  </w:t>
      </w:r>
      <w:r w:rsidR="00F905F7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 муниципального района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области, сообщаем, что Вам отказано в допуске к участию в конкурсе в связи с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0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B5800" w:rsidRPr="0088170A" w:rsidRDefault="007B5800" w:rsidP="00F90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(указывается одно из оснований)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2559"/>
        <w:gridCol w:w="3576"/>
        <w:gridCol w:w="3436"/>
      </w:tblGrid>
      <w:tr w:rsidR="007B5800" w:rsidRPr="0088170A" w:rsidTr="005B2B48">
        <w:tc>
          <w:tcPr>
            <w:tcW w:w="3190" w:type="dxa"/>
          </w:tcPr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конкурсной комиссии</w:t>
            </w:r>
          </w:p>
        </w:tc>
        <w:tc>
          <w:tcPr>
            <w:tcW w:w="3190" w:type="dxa"/>
          </w:tcPr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90" w:type="dxa"/>
          </w:tcPr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</w:t>
            </w:r>
          </w:p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7B5800" w:rsidRPr="0088170A" w:rsidRDefault="007B5800" w:rsidP="007B5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№ 4 </w:t>
      </w:r>
    </w:p>
    <w:p w:rsidR="007B5800" w:rsidRPr="0088170A" w:rsidRDefault="007B5800" w:rsidP="007B5800">
      <w:pPr>
        <w:spacing w:after="0" w:line="240" w:lineRule="auto"/>
        <w:jc w:val="right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Pr="0088170A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Порядку проведения конкурса на замещение </w:t>
      </w:r>
    </w:p>
    <w:p w:rsidR="007B5800" w:rsidRPr="0088170A" w:rsidRDefault="007B5800" w:rsidP="007B5800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должности главы </w:t>
      </w:r>
      <w:r w:rsidR="00F905F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Верхнехавского муниципального района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о допуске к участию в конкурсе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замещение должности главы </w:t>
      </w:r>
      <w:r w:rsidR="00F905F7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 муниципального района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(-ая)___________________________________!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документы, представленные Вами для участия в конкурсе на замещение должности главы  </w:t>
      </w:r>
      <w:r w:rsidR="00F90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Верхнехавского муниципального района 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Воронежской области, сообщаем, что Вы допущены к участию в конкурсе. 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 состоится в _____ «___» _________ 20___г. по адресу:______________________________________________________________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2559"/>
        <w:gridCol w:w="3576"/>
        <w:gridCol w:w="3436"/>
      </w:tblGrid>
      <w:tr w:rsidR="007B5800" w:rsidRPr="0088170A" w:rsidTr="005B2B48">
        <w:tc>
          <w:tcPr>
            <w:tcW w:w="3190" w:type="dxa"/>
          </w:tcPr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конкурсной комиссии</w:t>
            </w:r>
          </w:p>
        </w:tc>
        <w:tc>
          <w:tcPr>
            <w:tcW w:w="3190" w:type="dxa"/>
          </w:tcPr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90" w:type="dxa"/>
          </w:tcPr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</w:t>
            </w:r>
          </w:p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7B5800" w:rsidRPr="0088170A" w:rsidRDefault="007B5800" w:rsidP="007B5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7B5800" w:rsidRPr="0088170A" w:rsidRDefault="007B5800" w:rsidP="007B5800">
      <w:pPr>
        <w:spacing w:after="0" w:line="240" w:lineRule="auto"/>
        <w:jc w:val="right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Pr="0088170A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Порядку проведения конкурса на замещение </w:t>
      </w:r>
    </w:p>
    <w:p w:rsidR="007B5800" w:rsidRPr="0088170A" w:rsidRDefault="007B5800" w:rsidP="007B5800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должности главы </w:t>
      </w:r>
      <w:r w:rsidR="00F905F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Верхнехавского муниципального района</w:t>
      </w:r>
    </w:p>
    <w:p w:rsidR="007B5800" w:rsidRPr="0088170A" w:rsidRDefault="007B5800" w:rsidP="007B5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КОНКУРСНАЯ КОМИССИЯ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ПО ПРОВЕДЕНИЮ КОНКУРСА НА ЗАМЕЩЕНИЕ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ВАКАНТНОЙ ДОЛЖНОСТИ ГЛАВЫ </w:t>
      </w:r>
    </w:p>
    <w:p w:rsidR="007B5800" w:rsidRPr="0088170A" w:rsidRDefault="00F905F7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 МУНИЦИПАЛЬНОГО РАЙОНА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A5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ИТОГОВЫЙ ПРОТОКОЛ</w:t>
      </w:r>
    </w:p>
    <w:p w:rsidR="007B5800" w:rsidRPr="0088170A" w:rsidRDefault="007B5800" w:rsidP="007A5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</w:t>
      </w:r>
      <w:r w:rsidR="007A597D">
        <w:rPr>
          <w:rFonts w:ascii="Times New Roman" w:eastAsia="Calibri" w:hAnsi="Times New Roman" w:cs="Times New Roman"/>
          <w:sz w:val="28"/>
          <w:szCs w:val="28"/>
          <w:lang w:eastAsia="ru-RU"/>
        </w:rPr>
        <w:t>оценки знаний кандидатов участников конкурса  членами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конкурсной комиссии</w:t>
      </w: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«____»_________20____ г. № ______ </w:t>
      </w:r>
      <w:bookmarkStart w:id="2" w:name="_GoBack"/>
      <w:bookmarkEnd w:id="2"/>
    </w:p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723"/>
        <w:gridCol w:w="3254"/>
      </w:tblGrid>
      <w:tr w:rsidR="007B5800" w:rsidRPr="0088170A" w:rsidTr="00112ABF">
        <w:tc>
          <w:tcPr>
            <w:tcW w:w="310" w:type="pct"/>
          </w:tcPr>
          <w:p w:rsidR="007B5800" w:rsidRPr="0088170A" w:rsidRDefault="007B5800" w:rsidP="007B5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90" w:type="pct"/>
          </w:tcPr>
          <w:p w:rsidR="007B5800" w:rsidRPr="0088170A" w:rsidRDefault="007B5800" w:rsidP="007A59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Число членов комиссии, принявших участие в </w:t>
            </w:r>
            <w:r w:rsidR="007A59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оценки знаний кандидатов</w:t>
            </w:r>
          </w:p>
        </w:tc>
        <w:tc>
          <w:tcPr>
            <w:tcW w:w="1700" w:type="pct"/>
          </w:tcPr>
          <w:p w:rsidR="007B5800" w:rsidRPr="0088170A" w:rsidRDefault="007B5800" w:rsidP="007B5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800" w:rsidRPr="0088170A" w:rsidTr="00112ABF">
        <w:tc>
          <w:tcPr>
            <w:tcW w:w="310" w:type="pct"/>
          </w:tcPr>
          <w:p w:rsidR="007B5800" w:rsidRPr="0088170A" w:rsidRDefault="007B5800" w:rsidP="007B5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0" w:type="pct"/>
          </w:tcPr>
          <w:p w:rsidR="007B5800" w:rsidRPr="0088170A" w:rsidRDefault="007B5800" w:rsidP="00F9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Число зарегистрированных кандидатов на должность главы </w:t>
            </w:r>
            <w:r w:rsidR="00F905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Верхнехавского муниципального района</w:t>
            </w:r>
          </w:p>
        </w:tc>
        <w:tc>
          <w:tcPr>
            <w:tcW w:w="1700" w:type="pct"/>
          </w:tcPr>
          <w:p w:rsidR="007B5800" w:rsidRPr="0088170A" w:rsidRDefault="007B5800" w:rsidP="007B5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800" w:rsidRPr="0088170A" w:rsidTr="00112ABF">
        <w:tc>
          <w:tcPr>
            <w:tcW w:w="310" w:type="pct"/>
          </w:tcPr>
          <w:p w:rsidR="007B5800" w:rsidRPr="0088170A" w:rsidRDefault="007B5800" w:rsidP="007B5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90" w:type="pct"/>
          </w:tcPr>
          <w:p w:rsidR="007B5800" w:rsidRPr="0088170A" w:rsidRDefault="007B5800" w:rsidP="007B5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Число зарегистрированных кандидатов, снявших свои кандидатуры</w:t>
            </w:r>
          </w:p>
        </w:tc>
        <w:tc>
          <w:tcPr>
            <w:tcW w:w="1700" w:type="pct"/>
          </w:tcPr>
          <w:p w:rsidR="007B5800" w:rsidRPr="0088170A" w:rsidRDefault="007B5800" w:rsidP="007B5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800" w:rsidRPr="0088170A" w:rsidTr="00112ABF">
        <w:tc>
          <w:tcPr>
            <w:tcW w:w="310" w:type="pct"/>
          </w:tcPr>
          <w:p w:rsidR="007B5800" w:rsidRPr="0088170A" w:rsidRDefault="007B5800" w:rsidP="007B5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</w:t>
            </w:r>
            <w:r w:rsidRPr="0088170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817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990" w:type="pct"/>
          </w:tcPr>
          <w:p w:rsidR="007B5800" w:rsidRPr="0088170A" w:rsidRDefault="007B5800" w:rsidP="007B5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Фамилии, имена, отчества зарегистрированных кандидатов</w:t>
            </w:r>
          </w:p>
        </w:tc>
        <w:tc>
          <w:tcPr>
            <w:tcW w:w="1700" w:type="pct"/>
          </w:tcPr>
          <w:p w:rsidR="007B5800" w:rsidRPr="0088170A" w:rsidRDefault="005B2B48" w:rsidP="007B5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Оценки </w:t>
            </w:r>
            <w:r w:rsidR="007B5800" w:rsidRPr="008817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членов комиссии, поданных за каждого </w:t>
            </w:r>
            <w:r w:rsidR="00112A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5800" w:rsidRPr="008817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зарегистрированного кандидата</w:t>
            </w:r>
          </w:p>
        </w:tc>
      </w:tr>
      <w:tr w:rsidR="007B5800" w:rsidRPr="0088170A" w:rsidTr="00112ABF">
        <w:tc>
          <w:tcPr>
            <w:tcW w:w="310" w:type="pct"/>
          </w:tcPr>
          <w:p w:rsidR="007B5800" w:rsidRPr="0088170A" w:rsidRDefault="007B5800" w:rsidP="007B5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0" w:type="pct"/>
          </w:tcPr>
          <w:p w:rsidR="007B5800" w:rsidRPr="0088170A" w:rsidRDefault="007B5800" w:rsidP="007B5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pct"/>
          </w:tcPr>
          <w:p w:rsidR="007B5800" w:rsidRPr="0088170A" w:rsidRDefault="007B5800" w:rsidP="007B5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800" w:rsidRPr="0088170A" w:rsidTr="00112ABF">
        <w:tc>
          <w:tcPr>
            <w:tcW w:w="310" w:type="pct"/>
          </w:tcPr>
          <w:p w:rsidR="007B5800" w:rsidRPr="0088170A" w:rsidRDefault="007B5800" w:rsidP="007B5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0" w:type="pct"/>
          </w:tcPr>
          <w:p w:rsidR="007B5800" w:rsidRPr="0088170A" w:rsidRDefault="007B5800" w:rsidP="007B5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pct"/>
          </w:tcPr>
          <w:p w:rsidR="007B5800" w:rsidRPr="0088170A" w:rsidRDefault="007B5800" w:rsidP="007B5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800" w:rsidRPr="0088170A" w:rsidTr="00112ABF">
        <w:tc>
          <w:tcPr>
            <w:tcW w:w="310" w:type="pct"/>
          </w:tcPr>
          <w:p w:rsidR="007B5800" w:rsidRPr="0088170A" w:rsidRDefault="007B5800" w:rsidP="007B5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0" w:type="pct"/>
          </w:tcPr>
          <w:p w:rsidR="007B5800" w:rsidRPr="0088170A" w:rsidRDefault="007B5800" w:rsidP="007B5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pct"/>
          </w:tcPr>
          <w:p w:rsidR="007B5800" w:rsidRPr="0088170A" w:rsidRDefault="007B5800" w:rsidP="007B5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800" w:rsidRPr="0088170A" w:rsidTr="00112ABF">
        <w:tc>
          <w:tcPr>
            <w:tcW w:w="310" w:type="pct"/>
          </w:tcPr>
          <w:p w:rsidR="007B5800" w:rsidRPr="0088170A" w:rsidRDefault="007B5800" w:rsidP="007B5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0" w:type="pct"/>
          </w:tcPr>
          <w:p w:rsidR="007B5800" w:rsidRPr="0088170A" w:rsidRDefault="007B5800" w:rsidP="007B5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pct"/>
          </w:tcPr>
          <w:p w:rsidR="007B5800" w:rsidRPr="0088170A" w:rsidRDefault="007B5800" w:rsidP="007B5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5800" w:rsidRPr="0088170A" w:rsidRDefault="007B5800" w:rsidP="007B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A0"/>
      </w:tblPr>
      <w:tblGrid>
        <w:gridCol w:w="2998"/>
        <w:gridCol w:w="3576"/>
        <w:gridCol w:w="2997"/>
      </w:tblGrid>
      <w:tr w:rsidR="007B5800" w:rsidRPr="0088170A" w:rsidTr="005B2B48">
        <w:tc>
          <w:tcPr>
            <w:tcW w:w="1667" w:type="pct"/>
          </w:tcPr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667" w:type="pct"/>
          </w:tcPr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666" w:type="pct"/>
          </w:tcPr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</w:tr>
      <w:tr w:rsidR="007B5800" w:rsidRPr="0088170A" w:rsidTr="00F905F7">
        <w:trPr>
          <w:trHeight w:val="1421"/>
        </w:trPr>
        <w:tc>
          <w:tcPr>
            <w:tcW w:w="1667" w:type="pct"/>
          </w:tcPr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8817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комиссии</w:t>
            </w:r>
          </w:p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(подпись)</w:t>
            </w:r>
          </w:p>
        </w:tc>
        <w:tc>
          <w:tcPr>
            <w:tcW w:w="1666" w:type="pct"/>
          </w:tcPr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</w:tr>
      <w:tr w:rsidR="007B5800" w:rsidRPr="0088170A" w:rsidTr="005B2B48">
        <w:tc>
          <w:tcPr>
            <w:tcW w:w="1667" w:type="pct"/>
          </w:tcPr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667" w:type="pct"/>
          </w:tcPr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(подпись)</w:t>
            </w:r>
          </w:p>
        </w:tc>
        <w:tc>
          <w:tcPr>
            <w:tcW w:w="1666" w:type="pct"/>
          </w:tcPr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</w:tr>
      <w:tr w:rsidR="007B5800" w:rsidRPr="0088170A" w:rsidTr="005B2B48">
        <w:tc>
          <w:tcPr>
            <w:tcW w:w="1667" w:type="pct"/>
          </w:tcPr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667" w:type="pct"/>
          </w:tcPr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(подпись)</w:t>
            </w:r>
          </w:p>
        </w:tc>
        <w:tc>
          <w:tcPr>
            <w:tcW w:w="1666" w:type="pct"/>
          </w:tcPr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7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Ф.И.О.</w:t>
            </w:r>
          </w:p>
        </w:tc>
      </w:tr>
      <w:tr w:rsidR="007B5800" w:rsidRPr="0088170A" w:rsidTr="005B2B48">
        <w:tc>
          <w:tcPr>
            <w:tcW w:w="1667" w:type="pct"/>
          </w:tcPr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7B5800" w:rsidRPr="0088170A" w:rsidRDefault="007B5800" w:rsidP="007B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F66BD" w:rsidRPr="0088170A" w:rsidRDefault="007B5800">
      <w:pPr>
        <w:rPr>
          <w:rFonts w:ascii="Times New Roman" w:hAnsi="Times New Roman" w:cs="Times New Roman"/>
          <w:sz w:val="28"/>
          <w:szCs w:val="28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sectPr w:rsidR="003F66BD" w:rsidRPr="0088170A" w:rsidSect="00F905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9F8" w:rsidRDefault="000319F8">
      <w:pPr>
        <w:spacing w:after="0" w:line="240" w:lineRule="auto"/>
      </w:pPr>
      <w:r>
        <w:separator/>
      </w:r>
    </w:p>
  </w:endnote>
  <w:endnote w:type="continuationSeparator" w:id="0">
    <w:p w:rsidR="000319F8" w:rsidRDefault="0003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9E" w:rsidRDefault="00CA34B5" w:rsidP="005B2B48">
    <w:pPr>
      <w:pStyle w:val="a3"/>
      <w:jc w:val="center"/>
    </w:pPr>
    <w:fldSimple w:instr="PAGE   \* MERGEFORMAT">
      <w:r w:rsidR="00BC5FC5">
        <w:rPr>
          <w:noProof/>
        </w:rPr>
        <w:t>26</w:t>
      </w:r>
    </w:fldSimple>
  </w:p>
  <w:p w:rsidR="00E1079E" w:rsidRDefault="00E1079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9F8" w:rsidRDefault="000319F8">
      <w:pPr>
        <w:spacing w:after="0" w:line="240" w:lineRule="auto"/>
      </w:pPr>
      <w:r>
        <w:separator/>
      </w:r>
    </w:p>
  </w:footnote>
  <w:footnote w:type="continuationSeparator" w:id="0">
    <w:p w:rsidR="000319F8" w:rsidRDefault="00031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5F4"/>
    <w:rsid w:val="000319F8"/>
    <w:rsid w:val="00050288"/>
    <w:rsid w:val="00061B15"/>
    <w:rsid w:val="00111A41"/>
    <w:rsid w:val="00112ABF"/>
    <w:rsid w:val="00131AC6"/>
    <w:rsid w:val="001649D2"/>
    <w:rsid w:val="00174D40"/>
    <w:rsid w:val="001F3143"/>
    <w:rsid w:val="00201A34"/>
    <w:rsid w:val="00271D52"/>
    <w:rsid w:val="00286F9F"/>
    <w:rsid w:val="00293986"/>
    <w:rsid w:val="002B5848"/>
    <w:rsid w:val="0035164F"/>
    <w:rsid w:val="003520A4"/>
    <w:rsid w:val="003F66BD"/>
    <w:rsid w:val="00436B52"/>
    <w:rsid w:val="00460EB5"/>
    <w:rsid w:val="004E2A1C"/>
    <w:rsid w:val="00567C4D"/>
    <w:rsid w:val="005B2B48"/>
    <w:rsid w:val="005B68EE"/>
    <w:rsid w:val="005F0F44"/>
    <w:rsid w:val="00607A14"/>
    <w:rsid w:val="006D5200"/>
    <w:rsid w:val="0070464B"/>
    <w:rsid w:val="007131B7"/>
    <w:rsid w:val="007600BA"/>
    <w:rsid w:val="007A3F1E"/>
    <w:rsid w:val="007A597D"/>
    <w:rsid w:val="007B5800"/>
    <w:rsid w:val="007C6AC6"/>
    <w:rsid w:val="0088170A"/>
    <w:rsid w:val="008E6F61"/>
    <w:rsid w:val="008F105B"/>
    <w:rsid w:val="00917100"/>
    <w:rsid w:val="009B20C3"/>
    <w:rsid w:val="00AF4EEF"/>
    <w:rsid w:val="00B02C15"/>
    <w:rsid w:val="00B02F36"/>
    <w:rsid w:val="00B718AF"/>
    <w:rsid w:val="00B87E80"/>
    <w:rsid w:val="00BA0DE1"/>
    <w:rsid w:val="00BC5FC5"/>
    <w:rsid w:val="00BF0489"/>
    <w:rsid w:val="00C211F2"/>
    <w:rsid w:val="00C42060"/>
    <w:rsid w:val="00C609D8"/>
    <w:rsid w:val="00CA34B5"/>
    <w:rsid w:val="00CF7E86"/>
    <w:rsid w:val="00D0217A"/>
    <w:rsid w:val="00D31B5E"/>
    <w:rsid w:val="00D82F54"/>
    <w:rsid w:val="00D90912"/>
    <w:rsid w:val="00DC55F4"/>
    <w:rsid w:val="00E1079E"/>
    <w:rsid w:val="00E82ABC"/>
    <w:rsid w:val="00EA1D18"/>
    <w:rsid w:val="00F57524"/>
    <w:rsid w:val="00F63198"/>
    <w:rsid w:val="00F9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B5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B5800"/>
  </w:style>
  <w:style w:type="paragraph" w:styleId="a5">
    <w:name w:val="Balloon Text"/>
    <w:basedOn w:val="a"/>
    <w:link w:val="a6"/>
    <w:uiPriority w:val="99"/>
    <w:semiHidden/>
    <w:unhideWhenUsed/>
    <w:rsid w:val="0088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B5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B5800"/>
  </w:style>
  <w:style w:type="paragraph" w:styleId="a5">
    <w:name w:val="Balloon Text"/>
    <w:basedOn w:val="a"/>
    <w:link w:val="a6"/>
    <w:uiPriority w:val="99"/>
    <w:semiHidden/>
    <w:unhideWhenUsed/>
    <w:rsid w:val="0088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2087-A425-4C51-B29D-E0655B81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4557</Words>
  <Characters>25977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Саблин Виктор Васильевич</cp:lastModifiedBy>
  <cp:revision>21</cp:revision>
  <cp:lastPrinted>2018-08-30T06:45:00Z</cp:lastPrinted>
  <dcterms:created xsi:type="dcterms:W3CDTF">2018-07-20T11:23:00Z</dcterms:created>
  <dcterms:modified xsi:type="dcterms:W3CDTF">2018-09-04T06:20:00Z</dcterms:modified>
</cp:coreProperties>
</file>