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0" w:leader="none"/>
          <w:tab w:val="left" w:pos="1080" w:leader="none"/>
          <w:tab w:val="left" w:pos="5940" w:leader="none"/>
        </w:tabs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/>
        <w:drawing>
          <wp:inline distT="0" distB="0" distL="0" distR="0">
            <wp:extent cx="400050" cy="504825"/>
            <wp:effectExtent l="0" t="0" r="0" b="0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60" w:leader="none"/>
          <w:tab w:val="left" w:pos="1080" w:leader="none"/>
          <w:tab w:val="left" w:pos="5940" w:leader="none"/>
        </w:tabs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</w:r>
    </w:p>
    <w:p>
      <w:pPr>
        <w:pStyle w:val="Normal"/>
        <w:tabs>
          <w:tab w:val="clear" w:pos="708"/>
          <w:tab w:val="left" w:pos="360" w:leader="none"/>
          <w:tab w:val="left" w:pos="1080" w:leader="none"/>
          <w:tab w:val="left" w:pos="5940" w:leader="none"/>
        </w:tabs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АДМИНИСТРАЦИЯ ВЕРХНЕХАВСКОГО МУНИЦИПАЛЬНОГО РАЙОНА ВОРОНЕЖСКОЙ ОБЛАСТИ</w:t>
      </w:r>
    </w:p>
    <w:p>
      <w:pPr>
        <w:pStyle w:val="Normal"/>
        <w:tabs>
          <w:tab w:val="clear" w:pos="708"/>
          <w:tab w:val="left" w:pos="360" w:leader="none"/>
          <w:tab w:val="left" w:pos="1080" w:leader="none"/>
          <w:tab w:val="left" w:pos="5940" w:leader="none"/>
        </w:tabs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</w:r>
    </w:p>
    <w:p>
      <w:pPr>
        <w:pStyle w:val="Normal"/>
        <w:tabs>
          <w:tab w:val="clear" w:pos="708"/>
          <w:tab w:val="left" w:pos="360" w:leader="none"/>
          <w:tab w:val="left" w:pos="1080" w:leader="none"/>
          <w:tab w:val="left" w:pos="5940" w:leader="none"/>
        </w:tabs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360" w:leader="none"/>
          <w:tab w:val="left" w:pos="1080" w:leader="none"/>
          <w:tab w:val="left" w:pos="594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3" w:type="dxa"/>
        <w:jc w:val="left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noVBand="0" w:lastRow="0" w:firstColumn="0" w:lastColumn="0" w:noHBand="0" w:val="0000"/>
      </w:tblPr>
      <w:tblGrid>
        <w:gridCol w:w="2890"/>
        <w:gridCol w:w="4501"/>
        <w:gridCol w:w="367"/>
        <w:gridCol w:w="1864"/>
      </w:tblGrid>
      <w:tr>
        <w:trPr/>
        <w:tc>
          <w:tcPr>
            <w:tcW w:w="28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«___»__________2022</w:t>
            </w:r>
          </w:p>
        </w:tc>
        <w:tc>
          <w:tcPr>
            <w:tcW w:w="450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2127" w:leader="none"/>
                <w:tab w:val="left" w:pos="2835" w:leader="none"/>
                <w:tab w:val="left" w:pos="7088" w:leader="none"/>
              </w:tabs>
              <w:snapToGrid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>______</w:t>
            </w:r>
          </w:p>
        </w:tc>
        <w:tc>
          <w:tcPr>
            <w:tcW w:w="36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2127" w:leader="none"/>
                <w:tab w:val="left" w:pos="2835" w:leader="none"/>
                <w:tab w:val="left" w:pos="7088" w:leader="none"/>
              </w:tabs>
              <w:snapToGrid w:val="false"/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</w:r>
          </w:p>
        </w:tc>
        <w:tc>
          <w:tcPr>
            <w:tcW w:w="186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2127" w:leader="none"/>
                <w:tab w:val="left" w:pos="2835" w:leader="none"/>
                <w:tab w:val="left" w:pos="7088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Title"/>
        <w:ind w:right="4315" w:hanging="0"/>
        <w:jc w:val="lef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right="4315" w:hanging="0"/>
        <w:jc w:val="lef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с. Верхняя Хава</w:t>
      </w:r>
    </w:p>
    <w:p>
      <w:pPr>
        <w:pStyle w:val="ConsPlusTitle"/>
        <w:ind w:right="4315" w:firstLine="567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10"/>
        <w:gridCol w:w="5036"/>
      </w:tblGrid>
      <w:tr>
        <w:trPr/>
        <w:tc>
          <w:tcPr>
            <w:tcW w:w="4710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37">
              <w:r>
                <w:rPr>
                  <w:color w:val="000000" w:themeColor="text1"/>
                  <w:sz w:val="28"/>
                  <w:szCs w:val="28"/>
                </w:rPr>
                <w:t>формы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проверочных листов</w:t>
            </w:r>
            <w:r>
              <w:rPr>
                <w:sz w:val="28"/>
                <w:szCs w:val="28"/>
              </w:rPr>
              <w:t xml:space="preserve">, применяемых при осуществлении </w:t>
            </w: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муниципального контроля на автомобильном транспорте и в дорожном хозяйстве на территории </w:t>
            </w:r>
            <w:r>
              <w:rPr>
                <w:rFonts w:eastAsia="Calibri" w:cs="Times New Roman" w:eastAsiaTheme="minorHAnsi"/>
                <w:sz w:val="28"/>
                <w:szCs w:val="28"/>
                <w:lang w:eastAsia="en-US"/>
              </w:rPr>
              <w:t>сельских поселений Верхнехавского муниципального района Воронежской области</w:t>
            </w:r>
          </w:p>
        </w:tc>
        <w:tc>
          <w:tcPr>
            <w:tcW w:w="503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08" w:hanging="0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3">
        <w:r>
          <w:rPr>
            <w:rFonts w:eastAsia="Calibri" w:eastAsiaTheme="minorHAnsi"/>
            <w:color w:val="000000"/>
            <w:sz w:val="28"/>
            <w:szCs w:val="28"/>
            <w:lang w:eastAsia="en-US"/>
          </w:rPr>
          <w:t>законом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от 31.07.2020 № 248-ФЗ </w:t>
        <w:br/>
        <w:t xml:space="preserve">«О государственном контроле (надзоре) и муниципальном контроле </w:t>
        <w:br/>
        <w:t xml:space="preserve">в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>
      <w:pPr>
        <w:pStyle w:val="Normal"/>
        <w:widowControl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ind w:firstLine="709"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sz w:val="28"/>
          <w:szCs w:val="28"/>
          <w:lang w:eastAsia="en-US"/>
        </w:rPr>
        <w:t>ПОСТАНОВЛЯЕТ:</w:t>
      </w:r>
    </w:p>
    <w:p>
      <w:pPr>
        <w:pStyle w:val="Normal"/>
        <w:widowControl/>
        <w:tabs>
          <w:tab w:val="clear" w:pos="708"/>
          <w:tab w:val="left" w:pos="709" w:leader="none"/>
        </w:tabs>
        <w:ind w:firstLine="709"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sz w:val="28"/>
          <w:szCs w:val="28"/>
          <w:lang w:eastAsia="en-US"/>
        </w:rPr>
      </w:r>
    </w:p>
    <w:p>
      <w:pPr>
        <w:pStyle w:val="Normal"/>
        <w:widowControl/>
        <w:ind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sz w:val="28"/>
          <w:szCs w:val="28"/>
          <w:lang w:eastAsia="en-US"/>
        </w:rPr>
        <w:t xml:space="preserve">1. Утвердить прилагаемую форму проверочного листа (списка контрольных вопросов, </w:t>
      </w:r>
      <w:r>
        <w:rPr>
          <w:rStyle w:val="Fontstyle01"/>
          <w:rFonts w:eastAsia="Calibri"/>
          <w:lang w:eastAsia="en-US"/>
        </w:rPr>
        <w:t>ответы на которые свидетельствуют о соблюдении или несоблюдении контролируемым лицом обязательных требований), применяемой при осуществлении</w:t>
      </w:r>
      <w:r>
        <w:rPr>
          <w:rFonts w:eastAsia="Calibri" w:cs="Times New Roman" w:eastAsiaTheme="minorHAnsi"/>
          <w:sz w:val="28"/>
          <w:szCs w:val="28"/>
          <w:lang w:eastAsia="en-US"/>
        </w:rPr>
        <w:t xml:space="preserve"> муниципального контроля на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en-US"/>
        </w:rPr>
        <w:t>автомобильном транспорте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en-US"/>
        </w:rPr>
        <w:t xml:space="preserve">и в дорожном хозяйстве на территории сельских поселений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Верхнехавского муниципального района Воронежской области</w:t>
      </w:r>
      <w:r>
        <w:rPr>
          <w:rFonts w:eastAsia="Calibri" w:cs="Times New Roman" w:eastAsiaTheme="minorHAnsi"/>
          <w:sz w:val="28"/>
          <w:szCs w:val="28"/>
          <w:lang w:eastAsia="en-US"/>
        </w:rPr>
        <w:t>, согласно приложению №1</w:t>
      </w:r>
    </w:p>
    <w:p>
      <w:pPr>
        <w:pStyle w:val="Normal"/>
        <w:widowControl/>
        <w:spacing w:lineRule="auto" w:line="240" w:before="0" w:after="0"/>
        <w:ind w:firstLine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eastAsiaTheme="minorHAnsi"/>
          <w:sz w:val="28"/>
          <w:szCs w:val="28"/>
          <w:lang w:eastAsia="en-US"/>
        </w:rPr>
        <w:t>2.</w:t>
      </w:r>
      <w:r>
        <w:rPr>
          <w:rFonts w:eastAsia="Calibri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eastAsia="Calibri" w:cs="Times New Roman" w:eastAsiaTheme="minorHAnsi"/>
          <w:sz w:val="28"/>
          <w:szCs w:val="28"/>
          <w:lang w:eastAsia="en-US"/>
        </w:rPr>
        <w:t xml:space="preserve">Настоящее постановление подлежит обнародованию и размещению на официальном сайте Администрации </w:t>
      </w:r>
      <w:r>
        <w:rPr>
          <w:rFonts w:eastAsia="Calibri" w:cs="Times New Roman" w:eastAsiaTheme="minorHAnsi"/>
          <w:sz w:val="28"/>
          <w:szCs w:val="28"/>
          <w:lang w:eastAsia="ru-RU"/>
        </w:rPr>
        <w:t xml:space="preserve">Верхнехавского муниципального района Воронежской области </w:t>
      </w:r>
      <w:r>
        <w:rPr>
          <w:rFonts w:eastAsia="Calibri" w:cs="Times New Roman" w:eastAsiaTheme="minorHAnsi"/>
          <w:sz w:val="28"/>
          <w:szCs w:val="28"/>
          <w:lang w:eastAsia="en-US"/>
        </w:rPr>
        <w:t xml:space="preserve"> в  информационно-телекоммуникационной сети «Интернет».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 Проверочные листы подлежат обязательному применению при осуществлении следующих плановых контрольных мероприятий: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рейдовый осмотр;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выездная проверка.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 Контроль за выполнением постановления возложить на </w:t>
      </w:r>
      <w:r>
        <w:rPr>
          <w:rFonts w:eastAsia="Calibri" w:cs="Times New Roman" w:eastAsiaTheme="minorHAnsi"/>
          <w:sz w:val="28"/>
          <w:szCs w:val="28"/>
          <w:lang w:eastAsia="en-US"/>
        </w:rPr>
        <w:t>руководителя аппарата администрации Верхнехавского муниципального района Воронежской области Требунских А.В.</w:t>
      </w:r>
    </w:p>
    <w:p>
      <w:pPr>
        <w:pStyle w:val="Normal"/>
        <w:widowControl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eastAsiaTheme="minorHAnsi"/>
          <w:sz w:val="28"/>
          <w:szCs w:val="28"/>
          <w:lang w:eastAsia="en-US"/>
        </w:rPr>
        <w:tab/>
        <w:t xml:space="preserve">5. Настоящее постановление  вступает в силу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1 марта 2022 года.</w:t>
      </w:r>
    </w:p>
    <w:p>
      <w:pPr>
        <w:pStyle w:val="Normal"/>
        <w:widowControl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64"/>
        <w:gridCol w:w="2952"/>
        <w:gridCol w:w="2722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8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Верхнехавского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88" w:leader="none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88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8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88" w:leader="none"/>
              </w:tabs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С.А. Василенко</w:t>
            </w:r>
          </w:p>
        </w:tc>
      </w:tr>
    </w:tbl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  <w:t>\</w:t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tbl>
      <w:tblPr>
        <w:tblpPr w:vertAnchor="text" w:horzAnchor="text" w:leftFromText="180" w:rightFromText="180" w:tblpX="5181" w:tblpY="1"/>
        <w:tblW w:w="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</w:tblGrid>
      <w:tr>
        <w:trPr>
          <w:trHeight w:val="1554" w:hRule="atLeast"/>
        </w:trPr>
        <w:tc>
          <w:tcPr>
            <w:tcW w:w="4678" w:type="dxa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администрации Верхнехавского муниципального района Воронежской области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от__________№ _____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rPr>
          <w:spacing w:val="-2"/>
          <w:sz w:val="12"/>
          <w:szCs w:val="28"/>
        </w:rPr>
      </w:pPr>
      <w:r>
        <w:rPr>
          <w:spacing w:val="-2"/>
          <w:sz w:val="12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>
        <w:rPr>
          <w:rFonts w:cs="Times New Roman" w:ascii="Times New Roman" w:hAnsi="Times New Roman"/>
          <w:sz w:val="24"/>
          <w:szCs w:val="24"/>
        </w:rPr>
        <w:t>ПРОВЕРОЧНЫЙ ЛИСТ</w:t>
      </w:r>
    </w:p>
    <w:p>
      <w:pPr>
        <w:pStyle w:val="NoSpacing"/>
        <w:jc w:val="center"/>
        <w:rPr>
          <w:rStyle w:val="Fontstyle01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(СПИСКА КОНТРОЛЬНЫХ ВОПРОСОВ, </w:t>
      </w:r>
      <w:r>
        <w:rPr>
          <w:rStyle w:val="Fontstyle01"/>
          <w:b/>
          <w:sz w:val="24"/>
          <w:szCs w:val="24"/>
        </w:rPr>
        <w:t>ОТВЕТЫ НА КОТОРЫЕ СВИДЕТЕЛЬСТВУЮТ О СОБЛЮДЕНИИ ИЛИ НЕСОБЛЮДЕНИИ</w:t>
      </w:r>
    </w:p>
    <w:p>
      <w:pPr>
        <w:pStyle w:val="NoSpacing"/>
        <w:jc w:val="center"/>
        <w:rPr>
          <w:rStyle w:val="Fontstyle01"/>
          <w:b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КОНТРОЛИРУЕМЫМ ЛИЦОМ ОБЯЗАТЕЛЬНЫХ ТРЕБОВАНИЙ),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ПРИМЕНЯЕМОЙ ПРИ ОСУЩЕСТВЛЕНИИ</w:t>
      </w:r>
      <w:r>
        <w:rPr>
          <w:rFonts w:cs="Times New Roman" w:ascii="Times New Roman" w:hAnsi="Times New Roman"/>
          <w:b/>
          <w:sz w:val="24"/>
          <w:szCs w:val="24"/>
        </w:rPr>
        <w:t xml:space="preserve"> МУНИЦИПАЛЬНОГО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КОНТРОЛЯ НА АВТОМОБИЛЬНОМ ТРАНСПОРТЕ И В ДОРОЖНОМ ХОЗЯЙСТВЕ НА ТЕРРИТОРИИ СЕЛЬСКИХ ПОСЕЛЕНИЙ </w:t>
      </w: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 xml:space="preserve">ВЕРХНЕХАВСКОГО МУНИЦИПАЛЬНОГО РАЙОНА ВОРОНЕЖСКОЙ ОБЛАСТИ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602B67BE">
                <wp:simplePos x="0" y="0"/>
                <wp:positionH relativeFrom="column">
                  <wp:posOffset>4777105</wp:posOffset>
                </wp:positionH>
                <wp:positionV relativeFrom="paragraph">
                  <wp:posOffset>84455</wp:posOffset>
                </wp:positionV>
                <wp:extent cx="1054735" cy="899795"/>
                <wp:effectExtent l="8890" t="5715" r="5715" b="1143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080" cy="89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style="position:absolute;margin-left:376.15pt;margin-top:6.65pt;width:82.95pt;height:70.75pt;mso-wrap-style:none;v-text-anchor:middle" wp14:anchorId="602B67B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ConsPlusNormal"/>
        <w:ind w:left="5670" w:hanging="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                                                    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*</w:t>
      </w:r>
    </w:p>
    <w:p>
      <w:pPr>
        <w:pStyle w:val="ConsPlusNormal"/>
        <w:ind w:left="4253" w:hanging="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ind w:left="4253" w:hanging="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ind w:left="4253" w:hanging="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ind w:left="4536" w:hanging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eastAsia="Calibri" w:cs="Times New Roman" w:ascii="Times New Roman" w:hAnsi="Times New Roman" w:eastAsiaTheme="minorHAnsi"/>
          <w:sz w:val="20"/>
          <w:szCs w:val="28"/>
          <w:lang w:eastAsia="en-US"/>
        </w:rPr>
        <w:t>* QR-код, предусмотренный</w:t>
      </w:r>
      <w:r>
        <w:rPr>
          <w:rFonts w:eastAsia="Calibri" w:cs="Times New Roman" w:ascii="Times New Roman" w:hAnsi="Times New Roman" w:eastAsiaTheme="minorHAnsi"/>
          <w:color w:val="000000" w:themeColor="text1"/>
          <w:sz w:val="20"/>
          <w:szCs w:val="28"/>
          <w:lang w:eastAsia="en-US"/>
        </w:rPr>
        <w:t xml:space="preserve"> постановлением</w:t>
      </w:r>
      <w:r>
        <w:rPr>
          <w:rFonts w:eastAsia="Calibri" w:cs="Times New Roman" w:ascii="Times New Roman" w:hAnsi="Times New Roman" w:eastAsiaTheme="minorHAnsi"/>
          <w:sz w:val="20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  <w:br/>
        <w:t>и о внесении изменения в постановление Правительства Российской Федерации от 28 апреля 2015 г. № 415»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МУНИЦИПАЛЬНЫЙ КОНТРОЛЬ НА АВТОМОБИЛЬНОМ ТРАНСПОРТЕ И В ДОРОЖНОМ ХОЗЯЙСТВЕ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widowControl/>
        <w:jc w:val="center"/>
        <w:rPr>
          <w:rFonts w:eastAsia="Calibri" w:eastAsiaTheme="minorHAnsi"/>
          <w:szCs w:val="24"/>
          <w:lang w:eastAsia="en-US"/>
        </w:rPr>
      </w:pPr>
      <w:r>
        <w:rPr>
          <w:szCs w:val="28"/>
        </w:rPr>
        <w:t>(наименование контрольного органа</w:t>
      </w:r>
      <w:r>
        <w:rPr>
          <w:rFonts w:eastAsia="Calibri" w:eastAsiaTheme="minorHAnsi"/>
          <w:szCs w:val="24"/>
          <w:lang w:eastAsia="en-US"/>
        </w:rPr>
        <w:t>,</w:t>
      </w:r>
      <w:r>
        <w:rPr>
          <w:rFonts w:eastAsia="Calibri" w:eastAsiaTheme="minorHAnsi"/>
          <w:lang w:eastAsia="en-US"/>
        </w:rPr>
        <w:t xml:space="preserve"> осуществляющего муниципальный контроль на автомобильном транспорте,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szCs w:val="28"/>
        </w:rPr>
        <w:t>и реквизиты нормативного правового акта об утверждении формы проверочного листа)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cs="Times New Roman" w:ascii="Times New Roman" w:hAnsi="Times New Roman"/>
          <w:sz w:val="22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Проверочный лист,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применяемый при осуществлении муниципального контроля на автомобильном транспорте и в дорожном хозяйстве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сельских поселений Верхнехавского муниципального района.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1. Сведения о</w:t>
      </w:r>
      <w:r>
        <w:rPr>
          <w:rFonts w:eastAsia="Calibri"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наименование юридического лица, </w:t>
      </w:r>
      <w:r>
        <w:rPr>
          <w:rFonts w:eastAsia="Calibri"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гражданина или индивидуального предпринимателя: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eastAsiaTheme="minorHAnsi"/>
          <w:color w:val="000000" w:themeColor="text1"/>
          <w:sz w:val="28"/>
          <w:szCs w:val="28"/>
          <w:lang w:eastAsia="en-US"/>
        </w:rPr>
        <w:t>идентификационный номер налогоплательщика _____________________</w:t>
      </w:r>
    </w:p>
    <w:p>
      <w:pPr>
        <w:pStyle w:val="Normal"/>
        <w:widowControl/>
        <w:jc w:val="both"/>
        <w:rPr>
          <w:rFonts w:eastAsia="Calibri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eastAsiaTheme="minorHAnsi"/>
          <w:b/>
          <w:color w:val="000000" w:themeColor="text1"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eastAsiaTheme="minorHAnsi"/>
          <w:color w:val="000000" w:themeColor="text1"/>
          <w:sz w:val="28"/>
          <w:szCs w:val="28"/>
          <w:lang w:eastAsia="en-US"/>
        </w:rPr>
        <w:t>адрес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 Вид контрольного мероприятия ________________________________.</w:t>
      </w:r>
    </w:p>
    <w:p>
      <w:pPr>
        <w:pStyle w:val="ConsPlusNonformat"/>
        <w:ind w:right="424" w:firstLine="709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(рейдовый осмотр, выездная проверка)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 Объект муниципального контроля, в отношении которого проводится контрольное мероприятие: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 Место проведения контрольного мероприятия с заполнением проверочного листа: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 Реквизиты решения о проведении контрольного мероприятия: __________________________________________________________________.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 Учетный номер контрольного мероприятия: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_________________________________________________________________.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 Должность, фамилия и инициалы д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олжностного лица органа контроля,</w:t>
      </w:r>
      <w:r>
        <w:rPr>
          <w:rFonts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осуществляющего контрольное мероприятие и заполняющего проверочный лист: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3051"/>
        <w:gridCol w:w="1843"/>
        <w:gridCol w:w="567"/>
        <w:gridCol w:w="567"/>
        <w:gridCol w:w="1420"/>
        <w:gridCol w:w="1908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п/п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Реквизиты нормативных правовых актов, </w:t>
              <w:br/>
              <w:t xml:space="preserve">с указанием </w:t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Ответы на вопросы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Примечание**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/>
            </w:pPr>
            <w:r>
              <w:rPr/>
            </w:r>
          </w:p>
        </w:tc>
        <w:tc>
          <w:tcPr>
            <w:tcW w:w="3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Неприменимо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Соответствует ли максимальное количество транспортных средств (далее – ТС)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расписанием?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Пункт 1 части 4 статьи 17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Обеспечивается ли проверяемым лицом выполнение перевозки количеством ТС и в количестве графиков, определенном свидетельством об осуществлении перевозок по маршруту регулярных перевозок?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Соблюдено ли проверяемым лицом требование о максимально допустимом соотношении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Пункт 2 части 4 статьи 17 Федерального закона№ 220-ФЗ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i/>
                <w:i/>
                <w:iCs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Осуществляется ли проверяемым лицом передача в муниципальную информационную систему навигации информации о месте нахождения ТС, используемых для перевозок?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Пункт 3 части 4 статьи 17 Федерального закона№ 220-ФЗ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Обеспечивается ли проверяемым лицом работа подвижного состава на маршруте регулярных перевозок в системе спутниковой навигации ЦДС через подключение оборудования ГЛОНСС или ГЛОНАСС/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GPS</w:t>
            </w:r>
            <w:r>
              <w:rPr>
                <w:rFonts w:cs="Times New Roman" w:ascii="Times New Roman" w:hAnsi="Times New Roman"/>
                <w:sz w:val="20"/>
              </w:rPr>
              <w:t>, установленного на каждой единице подвижного состава в соответствии с требованиями действующего законодательства, к оборудованию ЦДС?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3.2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случае возникновения обстоятельств, создающих невозможность перевозки пассажиров в соответствии с расписанием, обеспечивается ли проверяемым лицом незамедлительное предупреждение уполномоченного органа местного самоуправления и ЦДС?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Обеспечена ли проверяемым лицом исправная работа установленного в ТС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Пункт 4 части 4 статьи 17 Федерального закона№ 220-ФЗ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274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Соблюдаются ли проверяемым лицом требования об обязанности информирования в установленные сроки уполномоченного органа исполнительной власти субъекта Российской Федерации, уполномоченного органа местного самоуправления, а также владельцев автовокзалов или автостанций об изменении тарифов на регулярные перевозки.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Пункт 5 части 4 статьи 17 Федерального закона№ 220-ФЗ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**Подлежит обязательному заполнению в случае заполнения графы «Неприменимо»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8"/>
                <w:szCs w:val="23"/>
                <w:lang w:eastAsia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«___» _______ 20__ г.</w:t>
            </w:r>
          </w:p>
        </w:tc>
      </w:tr>
      <w:tr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Cs w:val="28"/>
                <w:lang w:val="ru-RU" w:bidi="ar-SA"/>
              </w:rPr>
              <w:t>(указывается дата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Cs w:val="28"/>
                <w:lang w:val="ru-RU" w:bidi="ar-SA"/>
              </w:rPr>
              <w:t>заполнения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kern w:val="0"/>
                <w:szCs w:val="28"/>
                <w:lang w:val="ru-RU" w:bidi="ar-SA"/>
              </w:rPr>
              <w:t>проверочного листа)</w:t>
            </w:r>
          </w:p>
        </w:tc>
      </w:tr>
      <w:tr>
        <w:trPr/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2"/>
        <w:gridCol w:w="3075"/>
        <w:gridCol w:w="3400"/>
      </w:tblGrid>
      <w:tr>
        <w:trPr/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8"/>
                <w:szCs w:val="23"/>
                <w:lang w:eastAsia="en-US"/>
              </w:rPr>
            </w:pPr>
            <w:bookmarkStart w:id="1" w:name="P151"/>
            <w:bookmarkEnd w:id="1"/>
            <w:r>
              <w:rPr>
                <w:rFonts w:eastAsia="Calibri" w:eastAsiaTheme="minorHAnsi"/>
                <w:color w:val="000000"/>
                <w:kern w:val="0"/>
                <w:sz w:val="28"/>
                <w:szCs w:val="23"/>
                <w:lang w:val="ru-RU" w:eastAsia="en-US" w:bidi="ar-SA"/>
              </w:rPr>
              <w:t>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8"/>
                <w:szCs w:val="23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3"/>
                <w:lang w:eastAsia="en-US"/>
              </w:rPr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8"/>
                <w:szCs w:val="23"/>
                <w:lang w:eastAsia="en-US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3"/>
                <w:lang w:val="ru-RU" w:eastAsia="en-US" w:bidi="ar-SA"/>
              </w:rPr>
              <w:t>________________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8"/>
                <w:szCs w:val="23"/>
                <w:lang w:eastAsia="en-US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3"/>
                <w:lang w:val="ru-RU" w:eastAsia="en-US" w:bidi="ar-SA"/>
              </w:rPr>
              <w:t>________________</w:t>
            </w:r>
          </w:p>
        </w:tc>
      </w:tr>
      <w:tr>
        <w:trPr/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kern w:val="0"/>
                <w:szCs w:val="24"/>
                <w:lang w:val="ru-RU" w:eastAsia="en-US" w:bidi="ar-SA"/>
              </w:rPr>
              <w:t xml:space="preserve">(должность лица, заполнившего </w:t>
              <w:br/>
              <w:t>проверочный лист)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kern w:val="0"/>
                <w:szCs w:val="24"/>
                <w:lang w:val="ru-RU" w:eastAsia="en-US" w:bidi="ar-SA"/>
              </w:rPr>
              <w:t>подпись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kern w:val="0"/>
                <w:szCs w:val="24"/>
                <w:lang w:val="ru-RU" w:eastAsia="en-US" w:bidi="ar-SA"/>
              </w:rPr>
              <w:t xml:space="preserve">(фамилия, имя, отчество </w:t>
              <w:br/>
              <w:t>(при наличии) д</w:t>
            </w:r>
            <w:r>
              <w:rPr>
                <w:rFonts w:eastAsia="Calibri" w:eastAsiaTheme="minorHAnsi"/>
                <w:bCs/>
                <w:color w:val="000000"/>
                <w:kern w:val="0"/>
                <w:szCs w:val="24"/>
                <w:lang w:val="ru-RU" w:eastAsia="en-US" w:bidi="ar-SA"/>
              </w:rPr>
              <w:t>олжностного лица органа, осуществляющего муниципальный контроль на автомобильном транспорте</w:t>
            </w:r>
            <w:r>
              <w:rPr>
                <w:rFonts w:eastAsia="Calibri" w:eastAsiaTheme="minorHAnsi"/>
                <w:color w:val="000000"/>
                <w:kern w:val="0"/>
                <w:szCs w:val="24"/>
                <w:lang w:val="ru-RU" w:eastAsia="en-US" w:bidi="ar-SA"/>
              </w:rPr>
              <w:t>, заполнившего проверочный лист)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Cs w:val="24"/>
                <w:lang w:eastAsia="en-US"/>
              </w:rPr>
            </w:r>
          </w:p>
        </w:tc>
      </w:tr>
      <w:tr>
        <w:trPr/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«___» _______ 20__ г.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8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1"/>
        <w:gridCol w:w="2131"/>
        <w:gridCol w:w="2516"/>
      </w:tblGrid>
      <w:tr>
        <w:trPr/>
        <w:tc>
          <w:tcPr>
            <w:tcW w:w="524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Глава Верхнехавского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С.А. Василенко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1701" w:right="567" w:header="0" w:top="1135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5740484"/>
    </w:sdtPr>
    <w:sdtContent>
      <w:p>
        <w:pPr>
          <w:pStyle w:val="Style2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57d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e686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e686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Интернет-ссылка"/>
    <w:basedOn w:val="DefaultParagraphFont"/>
    <w:uiPriority w:val="99"/>
    <w:semiHidden/>
    <w:unhideWhenUsed/>
    <w:rsid w:val="00856fb1"/>
    <w:rPr>
      <w:color w:val="0000FF"/>
      <w:u w:val="single"/>
    </w:rPr>
  </w:style>
  <w:style w:type="character" w:styleId="Fontstyle0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057de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a057d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057de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a057de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e6860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semiHidden/>
    <w:unhideWhenUsed/>
    <w:rsid w:val="005e68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5e68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04f91"/>
    <w:pPr>
      <w:spacing w:after="0" w:line="240" w:lineRule="auto"/>
      <w:jc w:val="both"/>
    </w:pPr>
    <w:rPr>
      <w:sz w:val="28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673EE7C68109FA379BA9BF206C9DEA90B6526E389BBA7F75AF05BA417E0A9A77AEAD42613E5C8E2E70B4956F2E658A22CAC35D9637468F8Q8q3N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170B9-1E80-4D4B-A40C-FB1A00B9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LibreOffice/7.1.0.3$Windows_x86 LibreOffice_project/f6099ecf3d29644b5008cc8f48f42f4a40986e4c</Application>
  <AppVersion>15.0000</AppVersion>
  <Pages>7</Pages>
  <Words>868</Words>
  <Characters>7317</Characters>
  <CharactersWithSpaces>8165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2022-01-31T08:18:00Z</dcterms:created>
  <dc:creator>chaladzeKS</dc:creator>
  <dc:description/>
  <dc:language>ru-RU</dc:language>
  <cp:lastModifiedBy/>
  <cp:lastPrinted>2022-01-25T14:05:00Z</cp:lastPrinted>
  <dcterms:modified xsi:type="dcterms:W3CDTF">2022-02-08T11:37:03Z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