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443" w:rsidRPr="00690443" w:rsidRDefault="00690443" w:rsidP="00690443">
      <w:pPr>
        <w:shd w:val="clear" w:color="auto" w:fill="FFFFFF"/>
        <w:spacing w:after="0" w:line="273" w:lineRule="atLeast"/>
        <w:jc w:val="right"/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</w:pPr>
      <w:r w:rsidRPr="00690443"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  <w:t> </w:t>
      </w:r>
    </w:p>
    <w:p w:rsidR="0041333B" w:rsidRDefault="0041333B" w:rsidP="00690443">
      <w:pPr>
        <w:shd w:val="clear" w:color="auto" w:fill="FFFFFF"/>
        <w:spacing w:after="0" w:line="273" w:lineRule="atLeast"/>
        <w:jc w:val="right"/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</w:pPr>
    </w:p>
    <w:p w:rsidR="0041333B" w:rsidRDefault="0041333B" w:rsidP="004133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41333B" w:rsidRDefault="0041333B" w:rsidP="004133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41333B" w:rsidRDefault="0041333B" w:rsidP="004133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Верхнехавского муниципального района </w:t>
      </w:r>
    </w:p>
    <w:p w:rsidR="0041333B" w:rsidRDefault="0041333B" w:rsidP="0041333B">
      <w:pPr>
        <w:pStyle w:val="ConsPlusNormal"/>
        <w:widowControl/>
        <w:spacing w:line="36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</w:t>
      </w:r>
      <w:r w:rsidR="005B02E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»______ 201</w:t>
      </w:r>
      <w:r w:rsidR="005B02E7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г. №_</w:t>
      </w:r>
      <w:r w:rsidR="005B02E7">
        <w:rPr>
          <w:rFonts w:ascii="Times New Roman" w:eastAsia="Times New Roman" w:hAnsi="Times New Roman" w:cs="Times New Roman"/>
          <w:sz w:val="24"/>
          <w:szCs w:val="24"/>
        </w:rPr>
        <w:t>___</w:t>
      </w:r>
      <w:bookmarkStart w:id="0" w:name="_GoBack"/>
      <w:bookmarkEnd w:id="0"/>
    </w:p>
    <w:p w:rsidR="0041333B" w:rsidRDefault="0041333B" w:rsidP="0041333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</w:t>
      </w:r>
      <w:r>
        <w:rPr>
          <w:rFonts w:ascii="Times New Roman" w:eastAsia="Times New Roman" w:hAnsi="Times New Roman"/>
          <w:b/>
          <w:bCs/>
          <w:sz w:val="24"/>
          <w:szCs w:val="24"/>
        </w:rPr>
        <w:t>униципальная программа Верхнехавского муниципального района Воронежской области  "Содействие занятости населения</w:t>
      </w:r>
      <w:r>
        <w:rPr>
          <w:rFonts w:ascii="Times New Roman" w:eastAsia="Times New Roman" w:hAnsi="Times New Roman"/>
          <w:b/>
          <w:sz w:val="24"/>
          <w:szCs w:val="24"/>
        </w:rPr>
        <w:t>"</w:t>
      </w:r>
    </w:p>
    <w:p w:rsidR="0041333B" w:rsidRDefault="0041333B" w:rsidP="0041333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 А С П О Р 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52"/>
        <w:gridCol w:w="5788"/>
      </w:tblGrid>
      <w:tr w:rsidR="0041333B" w:rsidTr="003A5D3E">
        <w:trPr>
          <w:trHeight w:val="898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33B">
              <w:rPr>
                <w:rFonts w:ascii="Times New Roman" w:hAnsi="Times New Roman" w:cs="Times New Roman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 w:rsidR="0041333B" w:rsidTr="0041333B">
        <w:trPr>
          <w:trHeight w:val="882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675C55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33B">
              <w:rPr>
                <w:rFonts w:ascii="Times New Roman" w:hAnsi="Times New Roman" w:cs="Times New Roman"/>
                <w:sz w:val="24"/>
                <w:szCs w:val="24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 w:rsidR="0041333B" w:rsidTr="0041333B">
        <w:trPr>
          <w:trHeight w:val="1417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41333B" w:rsidP="00A14BA0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</w:t>
            </w:r>
            <w:r w:rsidR="00675C5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 центр занятости населения Верхнехавского</w:t>
            </w:r>
            <w:r w:rsidR="001C47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>района, финансовый отдел администрации</w:t>
            </w:r>
          </w:p>
        </w:tc>
      </w:tr>
      <w:tr w:rsidR="0041333B" w:rsidTr="003A5D3E">
        <w:trPr>
          <w:trHeight w:val="743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8B3FBC" w:rsidP="00B62AAB">
            <w:pPr>
              <w:suppressAutoHyphens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 w:rsidR="0041333B" w:rsidTr="003A5D3E">
        <w:trPr>
          <w:trHeight w:val="920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B62AAB" w:rsidRDefault="00A14BA0" w:rsidP="0041333B">
            <w:pPr>
              <w:spacing w:line="100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содействие временной занятости подростков и молодежи   в каникулярные периоды и в свободное от учебы  время.</w:t>
            </w:r>
          </w:p>
        </w:tc>
      </w:tr>
      <w:tr w:rsidR="0041333B" w:rsidTr="003A5D3E">
        <w:trPr>
          <w:trHeight w:val="2901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BA0" w:rsidRPr="00B62AAB" w:rsidRDefault="00A14BA0" w:rsidP="00A14BA0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оказание   материальной и социальной  поддержки подросткам и молодежи, находящимся в сложной жизненной ситуации;</w:t>
            </w:r>
          </w:p>
          <w:p w:rsidR="00A14BA0" w:rsidRPr="00B62AAB" w:rsidRDefault="00A14BA0" w:rsidP="00A14BA0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  вовлечение подростков  и молодежи в социально значимую и полезную  трудовую деятельность;</w:t>
            </w:r>
          </w:p>
          <w:p w:rsidR="00A14BA0" w:rsidRPr="00B62AAB" w:rsidRDefault="00A14BA0" w:rsidP="00A14BA0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-содействие в профессиональном  самоопределении подросткам и молодежи  в возрасте  от 14 до 18 лет;</w:t>
            </w:r>
          </w:p>
          <w:p w:rsidR="0041333B" w:rsidRPr="00B62AAB" w:rsidRDefault="00A14BA0" w:rsidP="003A5D3E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-профилактика подростковой  безнадзорности и предупреждение  правонарушений сре</w:t>
            </w:r>
            <w:r w:rsidR="003A5D3E"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 несовершеннолетних  граждан.</w:t>
            </w:r>
          </w:p>
        </w:tc>
      </w:tr>
      <w:tr w:rsidR="0041333B" w:rsidTr="003A5D3E">
        <w:trPr>
          <w:trHeight w:val="1407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B62AAB" w:rsidRDefault="00A14BA0" w:rsidP="00E94568">
            <w:pPr>
              <w:snapToGrid w:val="0"/>
              <w:spacing w:line="100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</w:t>
            </w:r>
            <w:r w:rsidR="00D71B7C"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подростков и молодежи  к 2021</w:t>
            </w:r>
            <w:r w:rsidR="003A5D3E"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году составит до </w:t>
            </w:r>
            <w:r w:rsidR="00E945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человек</w:t>
            </w:r>
            <w:r w:rsidR="00E945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том числе из семей</w:t>
            </w:r>
            <w:r w:rsidR="003A5D3E"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социального риска не менее  </w:t>
            </w:r>
            <w:r w:rsidR="00B86F32"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человек</w:t>
            </w:r>
          </w:p>
        </w:tc>
      </w:tr>
      <w:tr w:rsidR="0041333B" w:rsidTr="0041333B">
        <w:trPr>
          <w:trHeight w:val="744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41333B" w:rsidP="007016C8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Программа реализу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ется 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 xml:space="preserve">в один этап </w:t>
            </w:r>
            <w:r w:rsidR="007016C8">
              <w:rPr>
                <w:rFonts w:ascii="Times New Roman" w:eastAsia="Times New Roman" w:hAnsi="Times New Roman"/>
                <w:sz w:val="24"/>
                <w:szCs w:val="24"/>
              </w:rPr>
              <w:t>с 2016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 по 202</w:t>
            </w:r>
            <w:r w:rsidR="007016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41333B" w:rsidTr="0041333B">
        <w:trPr>
          <w:trHeight w:val="169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</w:t>
            </w:r>
            <w:r w:rsidR="00430FD5">
              <w:rPr>
                <w:rFonts w:ascii="Times New Roman" w:eastAsia="Times New Roman" w:hAnsi="Times New Roman"/>
                <w:sz w:val="24"/>
                <w:szCs w:val="24"/>
              </w:rPr>
              <w:t xml:space="preserve">ы и источники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финансирования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финансирования  муниципальной программы за счет средств 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>областного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бюджета 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тыс.руб.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 в том числе по годам реализации: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41333B" w:rsidRDefault="007016C8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2016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 xml:space="preserve"> год- 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55,8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руб. </w:t>
            </w:r>
          </w:p>
          <w:p w:rsidR="0041333B" w:rsidRDefault="00D71B7C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год- 67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тыс.руб.</w:t>
            </w:r>
          </w:p>
          <w:p w:rsidR="00D71B7C" w:rsidRDefault="00D71B7C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2018 год- 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тыс.руб.</w:t>
            </w:r>
          </w:p>
          <w:p w:rsidR="0041333B" w:rsidRDefault="0041333B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 xml:space="preserve"> год- 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тыс.руб.   </w:t>
            </w:r>
          </w:p>
          <w:p w:rsidR="0041333B" w:rsidRDefault="00A14BA0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год- 48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тыс.руб.</w:t>
            </w:r>
          </w:p>
          <w:p w:rsidR="0041333B" w:rsidRDefault="00A14BA0" w:rsidP="007C5318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 xml:space="preserve"> год- 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 xml:space="preserve"> тыс.руб.</w:t>
            </w:r>
          </w:p>
        </w:tc>
      </w:tr>
      <w:tr w:rsidR="0041333B" w:rsidTr="00485F1D">
        <w:trPr>
          <w:trHeight w:val="1064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30FD5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Ожидаемые </w:t>
            </w:r>
            <w:r w:rsidR="00430FD5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430FD5" w:rsidRDefault="00B86F32" w:rsidP="00E94568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  к 2021 году составит до 1</w:t>
            </w:r>
            <w:r w:rsidR="00E945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человек</w:t>
            </w:r>
            <w:r w:rsidR="00E945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том числе из семей социального риска не менее  50 человек</w:t>
            </w:r>
          </w:p>
        </w:tc>
      </w:tr>
    </w:tbl>
    <w:p w:rsidR="00690443" w:rsidRPr="00B62AAB" w:rsidRDefault="00690443" w:rsidP="00B62AAB">
      <w:pPr>
        <w:shd w:val="clear" w:color="auto" w:fill="FFFFFF"/>
        <w:spacing w:after="0" w:line="273" w:lineRule="atLeast"/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1.</w:t>
      </w:r>
      <w:r w:rsidR="00B2299B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Общая характеристика сферы реализации муниципальной пр</w:t>
      </w:r>
      <w:r w:rsidR="00430FD5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о</w:t>
      </w:r>
      <w:r w:rsidR="00B2299B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граммы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В 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Верхнехавском муниципальном районе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сложилась  определенная система  работы    по организации  временного трудоустройства подростков и молодежи. Этому предшествовала плодотворная работа 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отдела образования, физической культуры и спорта администрации Верхнехавского муниципального района и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ГКУ ВО ЦЗН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Верхнехавского муниципального района.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Недостаточный материальный уровень доходов большей части  населения  изменил жизненную позицию   подростков  и молодежи. Многие из них стремятся заработать деньги, помочь своей семье.  Особенно уязвима та  категория  молодых людей, которые    воспитываются в малообеспеченных семьях и семьях соци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ального риска.   Предусматриваемые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 денежные  средства в рамках реализации  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мероприятий по временному трудоустройству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были направлены  на выплату заработной платы    подросткам и молодежи  за  фактически отработанное время.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В целях профилактики безнадзорности и правонарушений   в молодежной среде, повышения  у подрастающего поколения  мотивации  к труду, создания   условий  для формирования активной жизненной позиции молодежи, а также снижения  уровня   социальной напряженности   среди  молодежи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,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администрация   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Верхнехавского муниципального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совместно с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ГКУ ВО Центр занятости населения Верхнехавского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ежегодно   обеспечивают  предоставление гарантий занятости, в том числе несовершеннолетним  гражданам.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Необходимость использования комплексного подхода  к решению    задач  в сфере  организации  временного   трудоустройства  подростков и молодежи  обуславливает  решение   проблемы программно-целевым  методом.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lastRenderedPageBreak/>
        <w:t xml:space="preserve"> Принятие муниципальной программы 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«Содействие занятости населения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в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Верхнехавском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муниципальном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районе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(далее-Программа) позволит, прежде  всего: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-обеспечить временную внеурочную зан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ятость подростков и молодежи;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-привлечь   к трудовой деятельности  подростков, состоящих на  учете в  комиссии по делам несовершеннолетних  и защите их прав  ;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-оказать материальную поддержку    подросткам и молодежи,  из семей  социального риска.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Трудоустройство молодежи - важнейшая социальная задача. Первый опыт работы помогает  молодому человеку  осознать  себя нужным и полезным  членом общества, подготовиться к самостоятельной жизни.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Программа  призвана стимулировать инициативность подростков, стремление попробовать  свои силы в различных  видах  деятельности.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Трудоустройство несовершеннолетних граждан - одно из приоритетных направлений  реализации молодежной политики в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Верхнехавском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муниципальном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районе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 в рамках содействия  занятости и организации мероприятий  по профилактике правонарушений.                                  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Деятельность  по организации  трудоустройства  данной категории граждан осуществляется совместно  с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ГКУ ВО Центр занятости населения Верхнехавского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,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отделом образования, физической культуры и спорта администрации Верхнехавского муниципального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, образовательными учреждениями  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Верхнехавского муниципального района.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Согласно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программным мероприятиям, с 2016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года на организацию  мероприятий   в рамках временного трудоустройства  подростков и молодежи  из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областного бюджета  будут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 выделены  денежные средства,   в сумме </w:t>
      </w:r>
      <w:r w:rsidR="007016C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3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33,7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тыс. рублей, в том числе  по годам: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2016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год- 55,8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тыс.рублей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2017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год- 67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,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5 тыс.рублей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2018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66,4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тыс.рублей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2019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48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,0  тыс. рублей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2020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48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,0  тыс. рублей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2021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 -48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,0  тыс.рублей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b/>
          <w:bCs/>
          <w:i/>
          <w:iCs/>
          <w:color w:val="4D4E4C"/>
          <w:sz w:val="28"/>
          <w:szCs w:val="28"/>
          <w:lang w:eastAsia="ru-RU"/>
        </w:rPr>
        <w:t xml:space="preserve">Некоторые итоги трудоустройства несовершеннолетних </w:t>
      </w:r>
      <w:r w:rsidR="00D77EE7">
        <w:rPr>
          <w:rFonts w:ascii="Times New Roman" w:eastAsia="Times New Roman" w:hAnsi="Times New Roman" w:cs="Times New Roman"/>
          <w:b/>
          <w:bCs/>
          <w:i/>
          <w:iCs/>
          <w:color w:val="4D4E4C"/>
          <w:sz w:val="28"/>
          <w:szCs w:val="28"/>
          <w:lang w:eastAsia="ru-RU"/>
        </w:rPr>
        <w:t>граждан  в  каникулярные  за 2013 -2015</w:t>
      </w:r>
      <w:r w:rsidRPr="005026EF">
        <w:rPr>
          <w:rFonts w:ascii="Times New Roman" w:eastAsia="Times New Roman" w:hAnsi="Times New Roman" w:cs="Times New Roman"/>
          <w:b/>
          <w:bCs/>
          <w:i/>
          <w:iCs/>
          <w:color w:val="4D4E4C"/>
          <w:sz w:val="28"/>
          <w:szCs w:val="28"/>
          <w:lang w:eastAsia="ru-RU"/>
        </w:rPr>
        <w:t>  годы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B86F32" w:rsidRDefault="00D77EE7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Отдел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в течение 2013-2015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годов  осуществлял  работу по организации  временных рабочих мест  несовершеннолетних граждан, не только в каникулярное, но и в свободное от учебы время, что способствовало  обеспечению  временной занятости  подростков и молодежи, прежде всего, из семей социального риска.  Работы, организуемые для несовершеннолетних граждан, имели 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lastRenderedPageBreak/>
        <w:t xml:space="preserve">социально-полезную направленность, а именно:  </w:t>
      </w:r>
      <w:r w:rsidR="00690443"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  территории школ, пришкольных </w:t>
      </w:r>
      <w:r w:rsidR="00B86F32"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па</w:t>
      </w:r>
      <w:r w:rsidR="00690443"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рков, скверов.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С каждым  годом  отмечается  рост активности  подростков, желающих  принимать   участие во  временных работах    в каникулярные периоды  и в свободное  от учебы  время. Групповые формы организации трудовой деятельности  позволили    охватить   максимальное  количество подростков, в том числе   находящихся в сложной жизненной ситуации.</w:t>
      </w:r>
    </w:p>
    <w:p w:rsidR="00690443" w:rsidRPr="0097445E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44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    </w:t>
      </w:r>
    </w:p>
    <w:p w:rsidR="00690443" w:rsidRPr="00B86F32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F3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Информация   о привлечении дополнительных  средств  из областного бюджета на организацию временной трудовой занятости  подростков</w:t>
      </w:r>
      <w:r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89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617"/>
        <w:gridCol w:w="2307"/>
        <w:gridCol w:w="1566"/>
        <w:gridCol w:w="2207"/>
      </w:tblGrid>
      <w:tr w:rsidR="0097445E" w:rsidRPr="0097445E" w:rsidTr="00B86F32"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трудоуст-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роенных подростков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2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организации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занятости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несовершен-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нолетних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денежных средств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Статьи расходов</w:t>
            </w:r>
          </w:p>
        </w:tc>
      </w:tr>
      <w:tr w:rsidR="0097445E" w:rsidRPr="0097445E" w:rsidTr="00B86F32"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Июнь 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бригады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Инвентарь,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денежное вознаграждение подросткам</w:t>
            </w:r>
          </w:p>
        </w:tc>
      </w:tr>
      <w:tr w:rsidR="0097445E" w:rsidRPr="0097445E" w:rsidTr="00B86F32"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Лагеря труда и отдыха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дневного пребывания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26991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90443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нвентарь,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денежное вознаграждение подросткам</w:t>
            </w:r>
          </w:p>
        </w:tc>
      </w:tr>
      <w:tr w:rsidR="0097445E" w:rsidRPr="0097445E" w:rsidTr="00B86F32">
        <w:trPr>
          <w:trHeight w:val="2790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Июнь-август</w:t>
            </w:r>
          </w:p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="00690443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Лагеря труда и отдыха, дневного пребывания</w:t>
            </w:r>
            <w:r w:rsidR="00690443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F32" w:rsidRPr="00B86F32" w:rsidRDefault="00B86F32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Инвентарь,</w:t>
            </w:r>
          </w:p>
          <w:p w:rsidR="00690443" w:rsidRPr="00B86F32" w:rsidRDefault="00B86F32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денежное вознаграждение подросткам</w:t>
            </w:r>
          </w:p>
        </w:tc>
      </w:tr>
    </w:tbl>
    <w:p w:rsidR="00690443" w:rsidRPr="0097445E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44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Также большое  значение  имеет   данная Программа по предоставлению   возможности  для подростков и молодежи трудоустроит</w:t>
      </w:r>
      <w:r w:rsidR="00B86F32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ь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ся индивидуально.</w:t>
      </w:r>
    </w:p>
    <w:p w:rsidR="00690443" w:rsidRPr="005026EF" w:rsidRDefault="00690443" w:rsidP="00CB0418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Ежегодно в целях   профилактики   безнадзорности и правонарушений активная социальная работа  проводится </w:t>
      </w:r>
      <w:r w:rsidR="00CB04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отделом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 с детьми  и подростками  на  площадках  по месту жительства, в лагерях дневного </w:t>
      </w:r>
      <w:r w:rsidR="00CB04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пребывания.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Анализ  реализации  </w:t>
      </w:r>
      <w:r w:rsidR="00CB04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мероприятий по трудоустройству подростков и молодежи за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предыдущие периоды  показывает,  что   с каждым годом  растет  количество  подростков,  желающих   работать в каникулярное и  свободное от учебы время.</w:t>
      </w:r>
    </w:p>
    <w:p w:rsidR="00690443" w:rsidRPr="00796460" w:rsidRDefault="00E10078" w:rsidP="00796460">
      <w:pPr>
        <w:shd w:val="clear" w:color="auto" w:fill="FFFFFF"/>
        <w:spacing w:after="0" w:line="273" w:lineRule="atLeast"/>
        <w:ind w:firstLine="39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6460"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  <w:lastRenderedPageBreak/>
        <w:t>3. Приоритеты муниципальной политики в сфере реализации</w:t>
      </w:r>
      <w:r w:rsidR="004B3FE4" w:rsidRPr="00796460"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  <w:t xml:space="preserve"> </w:t>
      </w:r>
      <w:r w:rsidR="004B3FE4" w:rsidRPr="00796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  <w:r w:rsidR="004B3FE4" w:rsidRPr="00796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0443" w:rsidRPr="00796460" w:rsidRDefault="00690443" w:rsidP="00690443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646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2687"/>
        <w:gridCol w:w="1330"/>
        <w:gridCol w:w="1232"/>
        <w:gridCol w:w="1091"/>
      </w:tblGrid>
      <w:tr w:rsidR="00BB3777" w:rsidRPr="00796460" w:rsidTr="00BB3777"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3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5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финанси-рования</w:t>
            </w:r>
          </w:p>
        </w:tc>
      </w:tr>
      <w:tr w:rsidR="00796460" w:rsidRPr="00796460" w:rsidTr="00AE194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 1.Организационная работа по трудоустройству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Организационная работа   с образова-тельными учреждениями 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выявлению   желающих   трудоустроится в каникулярный период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заявок, составление  списков, определение  объемов труда с учетом согласования с работодателями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AE194D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физической культуры и спорта , ГКУ ВО ЦЗН, 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образова-тельные учреждения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Март-май  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1.2.Пров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едение мероприятий  профориента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направленности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банка данных рабочих мест   для  учащейся молодежи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AE194D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 w:rsidR="00796460" w:rsidRPr="00796460" w:rsidTr="00AE194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 2.Организация и проведение временного трудоустройства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2.1.Заключение договоров с работодателями. 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  работодателей   к временному трудоустройству молодежи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физической культуры и спорта , ГКУ ВО ЦЗН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 июня  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В соответствии с заявками, направление   учащихся и студентов  в  учреждения  и  предприятия  работодателей .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  трудовой деятельности  в соответствии с объемами  и видами работ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работодатели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Июнь-август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.Подготовка  пакета документов для оплаты  труда подросткам и молодежи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  труда    подросткам и молодежи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BB3777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учреждения, </w:t>
            </w:r>
            <w:r w:rsidR="00BB3777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ГКУ ВО ЦЗН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пакета документов для оплаты  труда подросткам и молодежи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Организация контроля  по пр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оведению   занятости несовершен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   в каникулярные периоды и в свободное от учебы время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   количеством   трудоустроенных    молодых граждан в     каникулярные периоды и в свободное от учебы время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Июнь-ноябрь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 Подведение итогов  по организации   трудовой занятости подростков  и молодежи в каникулярные периоды и в сводное от учебы  время.</w:t>
            </w:r>
          </w:p>
          <w:p w:rsidR="00690443" w:rsidRPr="00A10DC6" w:rsidRDefault="00A10DC6" w:rsidP="00A10DC6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ставление  аналитической информации- отчета  о реализации мероприятий  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A10DC6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образования, физической культуры и спорта , ГКУ ВО ЦЗН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10DC6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</w:tbl>
    <w:p w:rsidR="00690443" w:rsidRPr="005026EF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A10DC6" w:rsidRDefault="00A10DC6" w:rsidP="00A10DC6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</w:pPr>
      <w:r w:rsidRPr="00A10DC6"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  <w:t>4. Обоснование выделения подпрограмм и обобщенная характеристика основных мероприятий.</w:t>
      </w:r>
    </w:p>
    <w:p w:rsidR="00A10DC6" w:rsidRPr="00430FD5" w:rsidRDefault="00430FD5" w:rsidP="00430FD5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         В связи с тем, что предусмотренные программой мероприятия имеют одну цель- вовлечение подростков и молодежи в трудовую деятельность-, выделение подпрограмм не предусмотрено.</w:t>
      </w:r>
    </w:p>
    <w:p w:rsidR="00A10DC6" w:rsidRPr="00A10DC6" w:rsidRDefault="00A10DC6" w:rsidP="00A10DC6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</w:pPr>
    </w:p>
    <w:p w:rsidR="00690443" w:rsidRPr="005026EF" w:rsidRDefault="00A10DC6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5</w:t>
      </w:r>
      <w:r w:rsidR="00690443"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. Ресурсное обеспечение  Программы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Особенности  трудоустройства  лиц    в возрасте  до 18 лет  регулируются    главой  42  Трудового  кодекса  Российской Федерации (далее- ТК  РФ).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Выполнение  подростками работ, которые не влияют на их здоровье и развитие, а также  не препятствуют получению образования,  помогает   подросткам    получить навыки и опыт.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Согласно ст.63 ТК РФ « Возраст, с которого  допускается    заключение трудового  договора»  заключение  трудового договора  возможно  с лицами, достигшими возраста  16 лет. С согласия  одного  из родителей   (попечителя) и органа  опеки и попечительства трудовой договор  может быть заключен  с учащимися, достигшими   возраста    14 лет, для выполнения  в свободное от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lastRenderedPageBreak/>
        <w:t>учебы  время легкого труда, не причиняющего  вреда их здоровью и не нарушающего процесса обучения.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 соответствии со  ст. 271 «Оплата  труда работников  в возрасте  до 18 лет при сокращенной  продолжительности  ежедневной  работы» ТК РФ  при повременной оплате  труда заработная плата  работникам  в возрасте  до 18 лет  выплачивается  с учетом  сокращенной  продолжительности  работы.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Оплата  труда  работников   в возрасте  до 18 лет, обучающихся  в общеобразовательных учреждениях, образовательных учреждениях начального, среднего и высшего  профессионального образования и работающих  в свободное от учебы время, производится  пропорционально  отработанному  времени  или  в зависимости  от выработки.</w:t>
      </w:r>
    </w:p>
    <w:p w:rsidR="00D65BF1" w:rsidRDefault="00690443" w:rsidP="00D65BF1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  <w:r w:rsidR="00D65BF1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Планируемая общая сумма денежных средств из </w:t>
      </w:r>
      <w:r w:rsidR="00A10DC6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областного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бюджета, в рамк</w:t>
      </w:r>
      <w:r w:rsidR="00A10DC6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ах реализации Программы  на 2016-2021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годы,  составит:</w:t>
      </w:r>
    </w:p>
    <w:p w:rsidR="00690443" w:rsidRPr="005026EF" w:rsidRDefault="00A10DC6" w:rsidP="00D65BF1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3</w:t>
      </w:r>
      <w:r w:rsidR="003552C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33 7</w:t>
      </w: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00 </w:t>
      </w:r>
      <w:r w:rsidR="00690443"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Триста </w:t>
      </w:r>
      <w:r w:rsidR="003552C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тридцать три</w:t>
      </w: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 тысяч</w:t>
      </w:r>
      <w:r w:rsidR="003552C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 </w:t>
      </w:r>
      <w:r w:rsidR="003552C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семсот</w:t>
      </w:r>
      <w:r w:rsidR="00690443"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) рублей.</w:t>
      </w:r>
    </w:p>
    <w:p w:rsidR="00690443" w:rsidRPr="005026EF" w:rsidRDefault="00690443" w:rsidP="00D65BF1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6.Оценка  эффективности </w:t>
      </w:r>
      <w:r w:rsidR="00D65BF1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реализации муниципальной </w:t>
      </w:r>
      <w:r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Программы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  результате  реализации  Программы будут достигнуты  следующие результаты: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-увеличение доли молодых людей, участвующих в мероприятиях, в рамках организации  временного трудоустройства в  каникулярные периоды и в свободное  от учебы  время    в общем количестве учащейся молодежи в  возрасте до 20 лет – до 8  %;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-увеличение доли молодых людей, находящихся  в сложной жизненной ситуации, в том  числе из семей социального риска, вовлеченных  в программные мероприятия в целях  профилактики  асоциального  поведения, правонарушений и безнадзорности  в молодежной среде - до  70%;</w:t>
      </w:r>
    </w:p>
    <w:p w:rsidR="0041333B" w:rsidRPr="005026EF" w:rsidRDefault="0041333B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Default="00690443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Pr="001C4707" w:rsidRDefault="001C470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720"/>
        <w:gridCol w:w="4919"/>
      </w:tblGrid>
      <w:tr w:rsidR="001C4707" w:rsidRPr="001C4707" w:rsidTr="001C4707">
        <w:trPr>
          <w:trHeight w:val="75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1C4707" w:rsidRPr="001C4707" w:rsidTr="001C4707">
        <w:trPr>
          <w:trHeight w:val="2070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муниципальной программы  Верхнехавского муниципального района  Муниципальная программа Верхнехавского муниципального района Воронежской области  "Содействие занятости населения"</w:t>
            </w:r>
          </w:p>
        </w:tc>
      </w:tr>
      <w:tr w:rsidR="001C4707" w:rsidRPr="001C4707" w:rsidTr="001C4707">
        <w:trPr>
          <w:trHeight w:val="810"/>
        </w:trPr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 w:rsidR="001C4707" w:rsidRPr="001C4707" w:rsidTr="001C4707">
        <w:trPr>
          <w:trHeight w:val="81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образования, физической культуры и спорта администрации  Верхнехавского муниципального района</w:t>
            </w:r>
          </w:p>
        </w:tc>
      </w:tr>
      <w:tr w:rsidR="001C4707" w:rsidRPr="001C4707" w:rsidTr="001C4707">
        <w:trPr>
          <w:trHeight w:val="118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экономике и управлению муниципальным имуществом Верхнехавского муни-ципального района Воронежской области</w:t>
            </w:r>
          </w:p>
        </w:tc>
      </w:tr>
      <w:tr w:rsidR="001C4707" w:rsidRPr="001C4707" w:rsidTr="001C4707">
        <w:trPr>
          <w:trHeight w:val="121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8B3FBC" w:rsidRDefault="008B3FBC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FBC">
              <w:rPr>
                <w:rFonts w:ascii="Times New Roman" w:eastAsia="Times New Roman" w:hAnsi="Times New Roman"/>
                <w:sz w:val="28"/>
                <w:szCs w:val="28"/>
              </w:rPr>
              <w:t>Реализация мероприятий активной политики занятости населения</w:t>
            </w:r>
          </w:p>
        </w:tc>
      </w:tr>
      <w:tr w:rsidR="001C4707" w:rsidRPr="001C4707" w:rsidTr="001C4707">
        <w:trPr>
          <w:trHeight w:val="121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временной занятости подростков и молодежи   в каникулярные периоды и в свободное от учебы  время</w:t>
            </w:r>
          </w:p>
        </w:tc>
      </w:tr>
      <w:tr w:rsidR="001C4707" w:rsidRPr="001C4707" w:rsidTr="001C4707">
        <w:trPr>
          <w:trHeight w:val="3244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оказание   материальной и социальной  поддержки подросткам и молодежи, находящимся в сложной жизненной ситуации;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 вовлечение подростков  и молодежи в социально значимую и полезную  трудовую деятельность;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-содействие в профессиональном  самоопределении подросткам и молодежи  в возрасте  от 14 до 18 лет;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-профилактика подростковой  безнадзорности и предупреждение  правонарушений среди несовершеннолетних  граждан.</w:t>
            </w:r>
          </w:p>
        </w:tc>
      </w:tr>
      <w:tr w:rsidR="001C4707" w:rsidRPr="001C4707" w:rsidTr="001C4707">
        <w:trPr>
          <w:trHeight w:val="150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 показатели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E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вовлеченных во временную трудовую деятельность подростков и молодежи  к 2021 году составит до 1</w:t>
            </w:r>
            <w:r w:rsidR="00E9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человек</w:t>
            </w:r>
            <w:r w:rsidR="00E9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из семей социального риска не менее  50 человек</w:t>
            </w:r>
          </w:p>
        </w:tc>
      </w:tr>
      <w:tr w:rsidR="001C4707" w:rsidRPr="001C4707" w:rsidTr="001C4707">
        <w:trPr>
          <w:trHeight w:val="81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 реализуется в один этап с 2016 по 2021 годы</w:t>
            </w:r>
          </w:p>
        </w:tc>
      </w:tr>
      <w:tr w:rsidR="001C4707" w:rsidRPr="001C4707" w:rsidTr="001C4707">
        <w:trPr>
          <w:trHeight w:val="405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 муниципальной программы за счет средств областного бюджета 3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33,7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тыс.руб., в том числе по годам реализации::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2016 год- 55,8 тыс. р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уб. 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2017 год- 67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тыс.руб.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2018 год- 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тыс.руб.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2019 год- 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тыс.руб.   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2020 год- 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 тыс.руб.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2021 год- 48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тыс.руб.</w:t>
            </w:r>
          </w:p>
        </w:tc>
      </w:tr>
      <w:tr w:rsidR="001C4707" w:rsidRPr="001C4707" w:rsidTr="001C4707">
        <w:trPr>
          <w:trHeight w:val="154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E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вовлеченных во временную трудовую деятельность подростков и молодежи  к 2021 году составит до 1</w:t>
            </w:r>
            <w:r w:rsidR="00E9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  <w:r w:rsidR="00E9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из семей социального риска не менее  50 человек</w:t>
            </w:r>
          </w:p>
        </w:tc>
      </w:tr>
      <w:tr w:rsidR="001C4707" w:rsidRPr="001C4707" w:rsidTr="001C4707">
        <w:trPr>
          <w:trHeight w:val="37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C470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разрезе подпрограмм муниципальной программы. Объем финансирования указывается в</w:t>
            </w:r>
          </w:p>
        </w:tc>
      </w:tr>
      <w:tr w:rsidR="001C4707" w:rsidRPr="001C4707" w:rsidTr="001C4707">
        <w:trPr>
          <w:trHeight w:val="25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тысячах рублей с точностью до второго знака после запятой</w:t>
            </w:r>
          </w:p>
        </w:tc>
      </w:tr>
      <w:tr w:rsidR="001C4707" w:rsidRPr="001C4707" w:rsidTr="001C4707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4707" w:rsidRP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C4707" w:rsidRDefault="001C4707">
      <w:pPr>
        <w:rPr>
          <w:rFonts w:ascii="Times New Roman" w:hAnsi="Times New Roman" w:cs="Times New Roman"/>
          <w:sz w:val="28"/>
          <w:szCs w:val="28"/>
        </w:rPr>
        <w:sectPr w:rsidR="001C4707" w:rsidSect="00485F1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543"/>
        <w:gridCol w:w="3615"/>
        <w:gridCol w:w="2216"/>
        <w:gridCol w:w="1701"/>
        <w:gridCol w:w="1559"/>
        <w:gridCol w:w="1418"/>
        <w:gridCol w:w="1276"/>
        <w:gridCol w:w="1417"/>
        <w:gridCol w:w="1418"/>
      </w:tblGrid>
      <w:tr w:rsidR="001C4707" w:rsidRPr="001C4707" w:rsidTr="001C4707">
        <w:trPr>
          <w:trHeight w:val="93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I7"/>
            <w:bookmarkEnd w:id="1"/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1C4707" w:rsidRPr="001C4707" w:rsidTr="001C4707">
        <w:trPr>
          <w:trHeight w:val="1155"/>
        </w:trPr>
        <w:tc>
          <w:tcPr>
            <w:tcW w:w="151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35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муниципальной программы Верхнехавского муниципального района Воронежской области "Содействие занятости населения"</w:t>
            </w:r>
          </w:p>
        </w:tc>
      </w:tr>
      <w:tr w:rsidR="001C4707" w:rsidRPr="001C4707" w:rsidTr="001C4707">
        <w:trPr>
          <w:trHeight w:val="1125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C4707" w:rsidRPr="001C4707" w:rsidTr="001C4707">
        <w:trPr>
          <w:trHeight w:val="315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C4707" w:rsidRPr="001C4707" w:rsidTr="001C4707">
        <w:trPr>
          <w:trHeight w:val="315"/>
        </w:trPr>
        <w:tc>
          <w:tcPr>
            <w:tcW w:w="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C4707" w:rsidRPr="001C4707" w:rsidTr="008B3FBC">
        <w:trPr>
          <w:trHeight w:val="515"/>
        </w:trPr>
        <w:tc>
          <w:tcPr>
            <w:tcW w:w="151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8B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Верхнехавского муниципаль</w:t>
            </w:r>
            <w:r w:rsidR="008B3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района Воронежской области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35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занятости населения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8B3FBC" w:rsidRPr="001C4707" w:rsidTr="008B3FBC">
        <w:trPr>
          <w:trHeight w:val="420"/>
        </w:trPr>
        <w:tc>
          <w:tcPr>
            <w:tcW w:w="151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B3FBC" w:rsidRPr="001C4707" w:rsidRDefault="008B3FBC" w:rsidP="0035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</w:tr>
      <w:tr w:rsidR="001C4707" w:rsidRPr="001C4707" w:rsidTr="001C4707">
        <w:trPr>
          <w:trHeight w:val="945"/>
        </w:trPr>
        <w:tc>
          <w:tcPr>
            <w:tcW w:w="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4707"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14"/>
        <w:gridCol w:w="2693"/>
        <w:gridCol w:w="2410"/>
        <w:gridCol w:w="1134"/>
        <w:gridCol w:w="1134"/>
        <w:gridCol w:w="1276"/>
        <w:gridCol w:w="1276"/>
        <w:gridCol w:w="1134"/>
        <w:gridCol w:w="1275"/>
      </w:tblGrid>
      <w:tr w:rsidR="001C4707" w:rsidRPr="001C4707" w:rsidTr="001C4707">
        <w:trPr>
          <w:trHeight w:val="40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Приложение 3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1C4707">
        <w:trPr>
          <w:trHeight w:val="1437"/>
        </w:trPr>
        <w:tc>
          <w:tcPr>
            <w:tcW w:w="15446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местного бюджета на реализацию муниципальной программы Верхнехавского муниципального района  Воронежской области Муниципальная программа Верхнехавского муниципального района Воронежской области  "Содействие занятости населения"                               </w:t>
            </w:r>
          </w:p>
        </w:tc>
      </w:tr>
      <w:tr w:rsidR="001C4707" w:rsidRPr="001C4707" w:rsidTr="001C4707">
        <w:trPr>
          <w:trHeight w:val="465"/>
        </w:trPr>
        <w:tc>
          <w:tcPr>
            <w:tcW w:w="3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900"/>
        </w:trPr>
        <w:tc>
          <w:tcPr>
            <w:tcW w:w="31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1C4707" w:rsidRPr="001C4707" w:rsidTr="001C4707">
        <w:trPr>
          <w:trHeight w:val="136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C4707" w:rsidRPr="001C4707" w:rsidTr="001C4707">
        <w:trPr>
          <w:trHeight w:val="315"/>
        </w:trPr>
        <w:tc>
          <w:tcPr>
            <w:tcW w:w="31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"Содействие занятости населения"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262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46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570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540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8B3FBC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2820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1715"/>
        <w:gridCol w:w="1520"/>
        <w:gridCol w:w="2000"/>
        <w:gridCol w:w="1840"/>
        <w:gridCol w:w="1840"/>
        <w:gridCol w:w="1780"/>
        <w:gridCol w:w="1469"/>
        <w:gridCol w:w="1273"/>
        <w:gridCol w:w="1701"/>
      </w:tblGrid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1:J22"/>
            <w:bookmarkEnd w:id="2"/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4707" w:rsidRPr="001C4707" w:rsidTr="001C4707">
        <w:trPr>
          <w:trHeight w:val="1845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Оценка применения мер муниципального регулирования 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сфере реализации муниципальной программы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Муниципальная программа Верхнехавского муниципального района Воронежской области  "Содействие занятости населения"</w:t>
            </w:r>
          </w:p>
        </w:tc>
      </w:tr>
      <w:tr w:rsidR="001C4707" w:rsidRPr="001C4707" w:rsidTr="001C4707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1C4707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меры 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применения меры,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рублей 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02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оценка результата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C4707" w:rsidRPr="001C4707" w:rsidTr="001C4707">
        <w:trPr>
          <w:trHeight w:val="94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(четвертый  год реализации)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                      (пятый год реализации)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                      ( шестой год реализации)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1C4707">
        <w:trPr>
          <w:trHeight w:val="36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1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Налоговые, тарифные, кредитные и иные меры муниципального регулирования.</w:t>
            </w:r>
          </w:p>
        </w:tc>
      </w:tr>
      <w:tr w:rsidR="001C4707" w:rsidRPr="001C4707" w:rsidTr="001C4707">
        <w:trPr>
          <w:trHeight w:val="36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2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Налоговая льгота, предоставление гарантий и т.п.</w:t>
            </w:r>
          </w:p>
        </w:tc>
      </w:tr>
      <w:tr w:rsidR="001C4707" w:rsidRPr="001C4707" w:rsidTr="001C4707">
        <w:trPr>
          <w:trHeight w:val="36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3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Объем выпадающих доходов местных бюджетов (тыс. руб.).</w:t>
            </w:r>
          </w:p>
        </w:tc>
      </w:tr>
      <w:tr w:rsidR="001C4707" w:rsidRPr="001C4707" w:rsidTr="001C4707">
        <w:trPr>
          <w:trHeight w:val="1065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4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 w:rsid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Default="001C470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275" w:type="dxa"/>
        <w:tblInd w:w="113" w:type="dxa"/>
        <w:tblLook w:val="04A0" w:firstRow="1" w:lastRow="0" w:firstColumn="1" w:lastColumn="0" w:noHBand="0" w:noVBand="1"/>
      </w:tblPr>
      <w:tblGrid>
        <w:gridCol w:w="2480"/>
        <w:gridCol w:w="2335"/>
        <w:gridCol w:w="2040"/>
        <w:gridCol w:w="1240"/>
        <w:gridCol w:w="1200"/>
        <w:gridCol w:w="1300"/>
        <w:gridCol w:w="1300"/>
        <w:gridCol w:w="1240"/>
        <w:gridCol w:w="1140"/>
      </w:tblGrid>
      <w:tr w:rsidR="001C4707" w:rsidRPr="001C4707" w:rsidTr="00B212B9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B212B9">
        <w:trPr>
          <w:trHeight w:val="945"/>
        </w:trPr>
        <w:tc>
          <w:tcPr>
            <w:tcW w:w="14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</w:t>
            </w:r>
            <w:r w:rsidR="00B2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района  Воронежской области  "Содействие занятости населения"</w:t>
            </w:r>
          </w:p>
        </w:tc>
      </w:tr>
      <w:tr w:rsidR="001C4707" w:rsidRPr="001C4707" w:rsidTr="00B212B9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B212B9">
        <w:trPr>
          <w:trHeight w:val="900"/>
        </w:trPr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7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4707" w:rsidRPr="007C5318" w:rsidRDefault="001C4707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4707" w:rsidRPr="007C5318" w:rsidRDefault="001C4707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C5318" w:rsidRPr="001C4707" w:rsidTr="00B212B9">
        <w:trPr>
          <w:trHeight w:val="435"/>
        </w:trPr>
        <w:tc>
          <w:tcPr>
            <w:tcW w:w="2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3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"Содействие занятости населения"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318" w:rsidRPr="001C4707" w:rsidRDefault="007C5318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1C4707" w:rsidRPr="001C4707" w:rsidTr="00B212B9">
        <w:trPr>
          <w:trHeight w:val="36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C5318" w:rsidRPr="001C4707" w:rsidTr="00B212B9">
        <w:trPr>
          <w:trHeight w:val="481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318" w:rsidRPr="001C4707" w:rsidRDefault="007C5318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1C4707" w:rsidRPr="001C4707" w:rsidTr="00B212B9">
        <w:trPr>
          <w:trHeight w:val="45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C4707" w:rsidRPr="001C4707" w:rsidTr="00B212B9">
        <w:trPr>
          <w:trHeight w:val="54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707" w:rsidRPr="001C4707" w:rsidTr="00B212B9">
        <w:trPr>
          <w:trHeight w:val="21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лица </w:t>
            </w: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707" w:rsidRPr="001C4707" w:rsidTr="00B212B9">
        <w:trPr>
          <w:trHeight w:val="24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C5318" w:rsidRPr="001C4707" w:rsidTr="00B212B9">
        <w:trPr>
          <w:trHeight w:val="435"/>
        </w:trPr>
        <w:tc>
          <w:tcPr>
            <w:tcW w:w="2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</w:t>
            </w:r>
          </w:p>
        </w:tc>
        <w:tc>
          <w:tcPr>
            <w:tcW w:w="23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5318" w:rsidRPr="001C4707" w:rsidRDefault="008B3FBC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318" w:rsidRPr="001C4707" w:rsidRDefault="007C5318" w:rsidP="007C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5318" w:rsidRPr="001C4707" w:rsidRDefault="007C5318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1C4707" w:rsidRPr="001C4707" w:rsidTr="00B212B9">
        <w:trPr>
          <w:trHeight w:val="27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707" w:rsidRPr="001C4707" w:rsidTr="007C5318">
        <w:trPr>
          <w:trHeight w:val="39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7C5318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707" w:rsidRPr="001C4707" w:rsidRDefault="007C5318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707" w:rsidRPr="001C4707" w:rsidRDefault="007C5318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707" w:rsidRPr="001C4707" w:rsidRDefault="007C5318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707" w:rsidRPr="001C4707" w:rsidRDefault="007C5318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C4707" w:rsidRPr="001C4707" w:rsidTr="00B212B9">
        <w:trPr>
          <w:trHeight w:val="58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707" w:rsidRPr="001C4707" w:rsidTr="00B212B9">
        <w:trPr>
          <w:trHeight w:val="22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sectPr w:rsidR="001C4707" w:rsidRPr="001C4707" w:rsidSect="001C4707">
      <w:pgSz w:w="16838" w:h="11906" w:orient="landscape"/>
      <w:pgMar w:top="851" w:right="1134" w:bottom="170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1DEE62F6"/>
    <w:multiLevelType w:val="singleLevel"/>
    <w:tmpl w:val="969E8EF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 w15:restartNumberingAfterBreak="0">
    <w:nsid w:val="224B5EB5"/>
    <w:multiLevelType w:val="hybridMultilevel"/>
    <w:tmpl w:val="3B7A246A"/>
    <w:lvl w:ilvl="0" w:tplc="965CEC3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48006977"/>
    <w:multiLevelType w:val="hybridMultilevel"/>
    <w:tmpl w:val="C24C8F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43"/>
    <w:rsid w:val="0010262E"/>
    <w:rsid w:val="001C4707"/>
    <w:rsid w:val="003552CF"/>
    <w:rsid w:val="003A5D3E"/>
    <w:rsid w:val="0041333B"/>
    <w:rsid w:val="00430FD5"/>
    <w:rsid w:val="00432E2F"/>
    <w:rsid w:val="00485F1D"/>
    <w:rsid w:val="004B3FE4"/>
    <w:rsid w:val="005026EF"/>
    <w:rsid w:val="005B02E7"/>
    <w:rsid w:val="005F65AB"/>
    <w:rsid w:val="00675C55"/>
    <w:rsid w:val="00690443"/>
    <w:rsid w:val="007016C8"/>
    <w:rsid w:val="00796460"/>
    <w:rsid w:val="007C5318"/>
    <w:rsid w:val="008B3FBC"/>
    <w:rsid w:val="0097445E"/>
    <w:rsid w:val="00A10DC6"/>
    <w:rsid w:val="00A14BA0"/>
    <w:rsid w:val="00AE194D"/>
    <w:rsid w:val="00B212B9"/>
    <w:rsid w:val="00B2299B"/>
    <w:rsid w:val="00B62AAB"/>
    <w:rsid w:val="00B86F32"/>
    <w:rsid w:val="00BB3777"/>
    <w:rsid w:val="00BB70B2"/>
    <w:rsid w:val="00CB0418"/>
    <w:rsid w:val="00D65BF1"/>
    <w:rsid w:val="00D71B7C"/>
    <w:rsid w:val="00D77EE7"/>
    <w:rsid w:val="00E10078"/>
    <w:rsid w:val="00E94568"/>
    <w:rsid w:val="00FC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DCA50-EAC1-44C4-9946-CE80F9F3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0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04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69044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90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0443"/>
  </w:style>
  <w:style w:type="character" w:styleId="a4">
    <w:name w:val="Emphasis"/>
    <w:basedOn w:val="a0"/>
    <w:uiPriority w:val="20"/>
    <w:qFormat/>
    <w:rsid w:val="0069044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904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04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69044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9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044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90443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6">
    <w:name w:val="Plain Text"/>
    <w:basedOn w:val="a"/>
    <w:link w:val="a7"/>
    <w:rsid w:val="006904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69044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690443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9044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Body Text Indent 2"/>
    <w:basedOn w:val="a"/>
    <w:link w:val="20"/>
    <w:rsid w:val="00690443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9044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6904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69044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b">
    <w:name w:val="Название Знак"/>
    <w:basedOn w:val="a0"/>
    <w:link w:val="aa"/>
    <w:rsid w:val="0069044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PlusTitle">
    <w:name w:val="ConsPlusTitle"/>
    <w:rsid w:val="00690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6904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690443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690443"/>
    <w:rPr>
      <w:rFonts w:ascii="Times New Roman" w:hAnsi="Times New Roman" w:cs="Times New Roman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B8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8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1374">
          <w:marLeft w:val="0"/>
          <w:marRight w:val="0"/>
          <w:marTop w:val="75"/>
          <w:marBottom w:val="225"/>
          <w:divBdr>
            <w:top w:val="single" w:sz="6" w:space="4" w:color="B17452"/>
            <w:left w:val="none" w:sz="0" w:space="4" w:color="auto"/>
            <w:bottom w:val="none" w:sz="0" w:space="4" w:color="auto"/>
            <w:right w:val="none" w:sz="0" w:space="4" w:color="auto"/>
          </w:divBdr>
        </w:div>
        <w:div w:id="12963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D9D1A-58E8-434E-AC52-1E993BFF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3025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Ивановна</dc:creator>
  <cp:lastModifiedBy>Федюкина Татьяна Викторовна</cp:lastModifiedBy>
  <cp:revision>21</cp:revision>
  <cp:lastPrinted>2017-01-12T10:35:00Z</cp:lastPrinted>
  <dcterms:created xsi:type="dcterms:W3CDTF">2016-09-26T05:21:00Z</dcterms:created>
  <dcterms:modified xsi:type="dcterms:W3CDTF">2020-03-25T08:08:00Z</dcterms:modified>
</cp:coreProperties>
</file>