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МУНИЦИПАЛЬНАЯ ПРОГРАММА ВЕРХНЕХАВСКОГО МУНИЦИПАЛЬНОГО РАЙОНА  ВОРОНЕЖСКОЙ ОБЛАСТИ</w:t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"ОБЕСПЕЧЕНИЕ КАЧЕСТВЕННЫМИ ЖИЛИЩНО-КОММУНАЛЬНЫМИ УСЛУГАМИ НАСЕЛЕНИЯ ВЕРХНЕХАВСКОГО РАЙОНА ВОРОНЕЖСКОЙ ОБЛАСТИ"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ПАСПОРТ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665" w:type="dxa"/>
        <w:jc w:val="left"/>
        <w:tblInd w:w="-789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3685"/>
        <w:gridCol w:w="6979"/>
      </w:tblGrid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Ответственный исполнитель муниципальной 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Cs w:val="24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Исполнители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Cs w:val="24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Cs w:val="24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jc w:val="both"/>
              <w:rPr/>
            </w:pPr>
            <w:hyperlink w:anchor="P406">
              <w:r>
                <w:rPr>
                  <w:rFonts w:cs="Times New Roman" w:ascii="Times New Roman" w:hAnsi="Times New Roman"/>
                  <w:color w:val="0000FF"/>
                  <w:szCs w:val="24"/>
                </w:rPr>
                <w:t>Подпрограмма 1</w:t>
              </w:r>
            </w:hyperlink>
            <w:r>
              <w:rPr>
                <w:rFonts w:cs="Times New Roman" w:ascii="Times New Roman" w:hAnsi="Times New Roman"/>
                <w:szCs w:val="24"/>
              </w:rPr>
              <w:t xml:space="preserve"> "Развитие системы теплоснабжения, водоснабжения и водоотведения Верхнехавского района Воронежской области".</w:t>
            </w:r>
          </w:p>
          <w:p>
            <w:pPr>
              <w:pStyle w:val="ConsPlusNormal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Cs w:val="24"/>
              </w:rPr>
              <w:t>Основное мероприятие 1.1.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Cs w:val="24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  <w:p>
            <w:pPr>
              <w:pStyle w:val="ConsPlusNormal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Cs w:val="24"/>
              </w:rPr>
              <w:t>Подпрограмма 2«Создание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                                                    Основное мероприятие 2.1.«Приобретение коммунальной специализированной техники». 2.2 «Организация системы раздельного накопления твердых коммунальных отходов».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Цель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tabs>
                <w:tab w:val="clear" w:pos="720"/>
                <w:tab w:val="left" w:pos="5845" w:leader="none"/>
              </w:tabs>
              <w:spacing w:lineRule="auto" w:line="240"/>
              <w:jc w:val="both"/>
              <w:rPr/>
            </w:pPr>
            <w:hyperlink r:id="rId2">
              <w:r>
                <w:rPr>
                  <w:rFonts w:cs="Times New Roman" w:ascii="Times New Roman" w:hAnsi="Times New Roman"/>
                  <w:sz w:val="24"/>
                  <w:szCs w:val="24"/>
                </w:rPr>
                <w:t>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>
            <w:pPr>
              <w:pStyle w:val="ConsPlusNormal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Cs w:val="24"/>
              </w:rPr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>
        <w:trPr>
          <w:trHeight w:val="314" w:hRule="atLeast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Задачи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/>
              <w:t>1.Развитие централизованных систем водоснабжения;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/>
              <w:t>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>
            <w:pPr>
              <w:pStyle w:val="ConsPlusNormal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Cs w:val="24"/>
              </w:rPr>
              <w:t>3.Повышение уровня благоустройства общественных территорий Верхнехавского муниципального района Воронежской области;</w:t>
            </w:r>
          </w:p>
          <w:p>
            <w:pPr>
              <w:pStyle w:val="ConsPlusNormal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Cs w:val="24"/>
              </w:rPr>
              <w:t>4.Улучшение технической обеспеченности Верхнехавского муниципального района;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области" муниципальной программы "Обеспечение качественными-жилищно-коммунальными услугами населения Верхнехавского муниципального района", %;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Количество приобретенной коммунальной специализированной техники и оборудования, ед.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Cs w:val="24"/>
              </w:rPr>
              <w:t>2016 - 2024 годы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Объемы и источники финансирования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Всего по программе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434819,20</w:t>
            </w:r>
            <w:r>
              <w:rPr/>
              <w:t xml:space="preserve">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 xml:space="preserve">федеральный бюджет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386263,60</w:t>
            </w:r>
            <w:r>
              <w:rPr/>
              <w:t xml:space="preserve">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областной бюджет – 43411,90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 xml:space="preserve">местный бюджет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5143,70</w:t>
            </w:r>
            <w:r>
              <w:rPr/>
              <w:t xml:space="preserve">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2016 году всего -  0   тыс. рублей.                                                                                                                                        2017 году всего – 87311,0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федеральный бюджет – 72990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областной бюджет – 14245,6тыс.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 xml:space="preserve">местный бюджет - 75,4 тыс. руб.                                                                                                   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2018 году всего – 3725,30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областной бюджет – 3030,30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 xml:space="preserve">местный бюджет -    695,0 тыс. руб.                                                        2019 году всего -  12143,4 тыс. рублей.        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областной бюджет -10000,0 тыс. рублей.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 xml:space="preserve">местный бюджет -2143,4 тыс. рублей.                                                  2020 году всего - 0 тыс. рублей.                                                                          </w:t>
            </w:r>
            <w:r>
              <w:rPr>
                <w:rFonts w:eastAsia="Microsoft YaHei"/>
                <w:color w:val="000000"/>
                <w:lang w:eastAsia="en-US"/>
              </w:rPr>
              <w:t>2021 году всего -  11009,1  тыс. рублей.                                         областной бюджет – 8779,2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>
                <w:rFonts w:eastAsia="Microsoft YaHei"/>
                <w:color w:val="000000"/>
                <w:lang w:eastAsia="en-US"/>
              </w:rPr>
              <w:t xml:space="preserve">местный бюджет – 2229,9 тыс.руб.  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 xml:space="preserve"> </w:t>
            </w:r>
            <w:r>
              <w:rPr/>
              <w:t xml:space="preserve">2022 году всего -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7356,80</w:t>
            </w:r>
            <w:r>
              <w:rPr/>
              <w:t xml:space="preserve"> тыс. рублей.  </w:t>
            </w:r>
          </w:p>
          <w:p>
            <w:pPr>
              <w:pStyle w:val="Normal"/>
              <w:spacing w:lineRule="auto" w:line="240"/>
              <w:rPr/>
            </w:pPr>
            <w:r>
              <w:rPr>
                <w:rFonts w:eastAsia="Microsoft YaHei"/>
                <w:color w:val="000000"/>
                <w:lang w:eastAsia="en-US"/>
              </w:rPr>
              <w:t xml:space="preserve">областной бюджет – </w:t>
            </w:r>
            <w:r>
              <w:rPr>
                <w:rFonts w:eastAsia="Microsoft YaHei" w:cs="Times New Roman"/>
                <w:color w:val="000000"/>
                <w:sz w:val="24"/>
                <w:szCs w:val="24"/>
                <w:lang w:eastAsia="en-US"/>
              </w:rPr>
              <w:t>7356,80</w:t>
            </w:r>
            <w:r>
              <w:rPr>
                <w:rFonts w:eastAsia="Microsoft YaHei"/>
                <w:color w:val="000000"/>
                <w:lang w:eastAsia="en-US"/>
              </w:rPr>
              <w:t xml:space="preserve">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2023 году всего -  227517,00 тыс. рублей.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федеральный бюджет- 227517,00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>2024 году всего -85756,60 тыс. рублей.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 xml:space="preserve">федеральный бюджет-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85756,60</w:t>
            </w:r>
            <w:r>
              <w:rPr/>
              <w:t xml:space="preserve"> тыс. рублей;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40"/>
              <w:rPr/>
            </w:pPr>
            <w:r>
              <w:rPr>
                <w:rFonts w:cs="Times New Roman" w:ascii="Times New Roman" w:hAnsi="Times New Roman"/>
                <w:szCs w:val="24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100 %;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Приобретение коммунальной специализированной техники и оборудования для санитарного содержания территорий муниципальных образований в количестве 8 единиц до 2024.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1. ОБЩАЯ ХАРАКТЕРИСТИКА СФЕРЫ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Предоставление качественных жилищно-коммунальных услуг является приоритетным направлением как на территории Верхнехавского района Воронежской области, так и всей Российской Федерации.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Кроме этого, основополагающим условием повышения комфорта проживания и здоровья жителей Верхнехавского района Воронежской области является предоставление качественных услуг ЖКХ в полном объеме, а также эффективное и сбалансированное развитие жилищно-коммунального комплекса Верхнехавского района Воронежской области.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На качество услуг ЖКХ также влияет финансовое положение предприятий сферы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Тарифы на услуги ЖКХ по Верхнехавскому району Воронежской области ежегодно растут.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Это связано как с высокими потерями ресурсов, так и с высоким износом оборудования.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функционирования коммунальных систем жизнеобеспечения, направленных на ликвидацию дотационности жилищно-коммунального комплекса и способствующих режиму его достаточного финансирования.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2. ПРИОРИТЕТЫ ГОСУДАРСТВЕННОЙ ПОЛИТИКИ В СФЕРЕ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МУНИЦИПАЛЬНОЙ ПРОГРАММЫ, ЦЕЛИ, ЗАДАЧИ И ПОКАЗАТЕЛИ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(ИНДИКАТОРЫ) ДОСТИЖЕНИЯ ЦЕЛЕЙ И РЕШЕНИЯ ЗАДАЧ, ОПИСАНИЕ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ОСНОВНЫХ ОЖИДАЕМЫХ КОНЕЧНЫХ РЕЗУЛЬТАТОВ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МУНИЦИПАЛЬНОЙ ПРОГРАММЫ, СРОКОВ И ЭТАПОВ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ГОСУДАРСТВЕННОЙ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Cs w:val="24"/>
        </w:rPr>
        <w:t xml:space="preserve">Приоритеты и цели государственной политики в жилищной сфере определены в соответствии с </w:t>
      </w:r>
      <w:hyperlink r:id="rId3">
        <w:r>
          <w:rPr>
            <w:rFonts w:cs="Times New Roman" w:ascii="Times New Roman" w:hAnsi="Times New Roman"/>
            <w:color w:val="0000FF"/>
            <w:szCs w:val="24"/>
          </w:rPr>
          <w:t>Указом</w:t>
        </w:r>
      </w:hyperlink>
      <w:r>
        <w:rPr>
          <w:rFonts w:cs="Times New Roman" w:ascii="Times New Roman" w:hAnsi="Times New Roman"/>
          <w:szCs w:val="24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4">
        <w:r>
          <w:rPr>
            <w:rFonts w:cs="Times New Roman" w:ascii="Times New Roman" w:hAnsi="Times New Roman"/>
            <w:color w:val="0000FF"/>
            <w:szCs w:val="24"/>
          </w:rPr>
          <w:t>Концепцией</w:t>
        </w:r>
      </w:hyperlink>
      <w:r>
        <w:rPr>
          <w:rFonts w:cs="Times New Roman" w:ascii="Times New Roman" w:hAnsi="Times New Roman"/>
          <w:szCs w:val="24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а также </w:t>
      </w:r>
      <w:hyperlink r:id="rId5">
        <w:r>
          <w:rPr>
            <w:rFonts w:cs="Times New Roman" w:ascii="Times New Roman" w:hAnsi="Times New Roman"/>
            <w:color w:val="0000FF"/>
            <w:szCs w:val="24"/>
          </w:rPr>
          <w:t>Стратегией</w:t>
        </w:r>
      </w:hyperlink>
      <w:r>
        <w:rPr>
          <w:rFonts w:cs="Times New Roman" w:ascii="Times New Roman" w:hAnsi="Times New Roman"/>
          <w:szCs w:val="24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Основными приоритетами Верхнехавского района Воронежской области в сфере жилищно-коммунального хозяйства являются: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повышение уровня безопасности и комфортности проживания граждан;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создание условий для внедрения новых форм в сфере управления и обслуживания коммунальным хозяйством;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повышение качества и снижение издержек на коммунальные услуги;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привлечение инвестиций на основе механизмов государственно-частного партнерства;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повышение ответственности ресурсоснабжающих организаций за предоставляемые услуги ЖКХ;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развитие системы энергосбережения.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Реализация программы должна обеспечить: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непрерывный мониторинг ситуации в сфере ЖКХ;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стимулирование жилищного и коммунального строительства;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обеспечение прав и законных интересов физических и юридических лиц при получении услуг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Целью муниципальной программы Воронежской области "Обеспечение качественными жилищно-коммунальными услугами населения Верхнехавского района Воронежской области" (далее – Муниципальная программа) является: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обеспечение населения Верхнехавского района  Воронежской области жилищно-коммунальными услугами нормативного качества и снижение загрязнения природных водных объектов сточными водами.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Осуществление поставленной цели требует решения следующих задач: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создание безопасных и благоприятных условий проживания граждан на территории Воронежской области.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Основные ожидаемые конечные результаты Муниципальной программы должны привести к обеспечению населения Верхнехавского района Воронежской области 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Муниципальная  программа будет реализовываться в период 2016 - 2024 годов.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Реализация Муниципальной программы предусматривается в один этап.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3. ОБОСНОВАНИЕ ВЫДЕЛЕНИЯ ПОДПРОГРАММ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Выделение подпрограмм осуществлено по отраслевому признаку в соответствии с целями Государственной программы.</w:t>
      </w:r>
    </w:p>
    <w:p>
      <w:pPr>
        <w:pStyle w:val="ConsPlusNormal"/>
        <w:ind w:firstLine="540"/>
        <w:jc w:val="both"/>
        <w:rPr/>
      </w:pPr>
      <w:hyperlink w:anchor="P406">
        <w:r>
          <w:rPr>
            <w:rFonts w:cs="Times New Roman" w:ascii="Times New Roman" w:hAnsi="Times New Roman"/>
            <w:color w:val="0000FF"/>
            <w:szCs w:val="24"/>
          </w:rPr>
          <w:t>Подпрограмма 1</w:t>
        </w:r>
      </w:hyperlink>
      <w:r>
        <w:rPr>
          <w:rFonts w:cs="Times New Roman" w:ascii="Times New Roman" w:hAnsi="Times New Roman"/>
          <w:szCs w:val="24"/>
        </w:rPr>
        <w:t xml:space="preserve"> "Развитие системы теплоснабжения, водоснабжения и водоотведения Воронежской области".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Cs w:val="24"/>
        </w:rPr>
        <w:t xml:space="preserve">Реализация </w:t>
      </w:r>
      <w:hyperlink w:anchor="P406">
        <w:r>
          <w:rPr>
            <w:rFonts w:cs="Times New Roman" w:ascii="Times New Roman" w:hAnsi="Times New Roman"/>
            <w:color w:val="0000FF"/>
            <w:szCs w:val="24"/>
          </w:rPr>
          <w:t>подпрограммы</w:t>
        </w:r>
      </w:hyperlink>
      <w:r>
        <w:rPr>
          <w:rFonts w:cs="Times New Roman" w:ascii="Times New Roman" w:hAnsi="Times New Roman"/>
          <w:szCs w:val="24"/>
        </w:rPr>
        <w:t xml:space="preserve"> будет способствовать строительству новых и 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8"/>
          <w:szCs w:val="28"/>
        </w:rPr>
      </w:pPr>
      <w:r>
        <w:rPr/>
        <w:t>Реализация данных работ обеспечит снижение непроизводительных потерь энергоресурсов при их транспортировке и использовании, а также повышению энергоэффективности технологических процессов в сфере теплоснабжения и водопроводно-канализационного хозяйства.</w:t>
      </w:r>
      <w:r>
        <w:rPr>
          <w:color w:val="000000"/>
        </w:rPr>
        <w:t xml:space="preserve">                   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70C0"/>
        </w:rPr>
        <w:t>Подпрограмма 2</w:t>
      </w:r>
      <w:r>
        <w:rPr>
          <w:color w:val="000000"/>
        </w:rPr>
        <w:t xml:space="preserve"> «Создание условий для обеспечения качественными жилищными услугами населения Верхнехавского муниципального района».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Реализация подпрограммы будет способствовать созданию благоприятных условий проживания граждан на территории Верхнехавского муниципального района Воронежской области.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4. ОБОБЩЕННАЯ ХАРАКТЕРИСТИКА ОСНОВНЫХ МЕРОПРИЯТИЙ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Cs w:val="24"/>
        </w:rPr>
        <w:t xml:space="preserve">В рамках </w:t>
      </w:r>
      <w:hyperlink w:anchor="P406">
        <w:r>
          <w:rPr>
            <w:rFonts w:cs="Times New Roman" w:ascii="Times New Roman" w:hAnsi="Times New Roman"/>
            <w:color w:val="0000FF"/>
            <w:szCs w:val="24"/>
          </w:rPr>
          <w:t>подпрограммы 1</w:t>
        </w:r>
      </w:hyperlink>
      <w:r>
        <w:rPr>
          <w:rFonts w:cs="Times New Roman" w:ascii="Times New Roman" w:hAnsi="Times New Roman"/>
          <w:szCs w:val="24"/>
        </w:rPr>
        <w:t xml:space="preserve"> "Развитие системы теплоснабжения, водоснабжения и водоотведения Верхнехавского района  Воронежской области" планируется реализация следующих основных мероприятий: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Cs w:val="24"/>
        </w:rPr>
        <w:t xml:space="preserve">- </w:t>
      </w:r>
      <w:hyperlink w:anchor="P757">
        <w:r>
          <w:rPr>
            <w:rFonts w:cs="Times New Roman" w:ascii="Times New Roman" w:hAnsi="Times New Roman"/>
            <w:color w:val="0000FF"/>
            <w:szCs w:val="24"/>
          </w:rPr>
          <w:t>основное мероприятие 1.</w:t>
        </w:r>
      </w:hyperlink>
      <w:r>
        <w:rPr>
          <w:rFonts w:cs="Times New Roman" w:ascii="Times New Roman" w:hAnsi="Times New Roman"/>
          <w:color w:val="0000FF"/>
          <w:szCs w:val="24"/>
        </w:rPr>
        <w:t>1</w:t>
      </w:r>
      <w:r>
        <w:rPr>
          <w:rFonts w:cs="Times New Roman" w:ascii="Times New Roman" w:hAnsi="Times New Roman"/>
          <w:szCs w:val="24"/>
        </w:rPr>
        <w:t xml:space="preserve"> "Строительство и реконструкция водоснабжения и водоотведения Верхнехавского района Воронежской области".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Cs w:val="24"/>
        </w:rPr>
        <w:t xml:space="preserve">Основное мероприятие </w:t>
      </w:r>
      <w:hyperlink w:anchor="P406">
        <w:r>
          <w:rPr>
            <w:rFonts w:cs="Times New Roman" w:ascii="Times New Roman" w:hAnsi="Times New Roman"/>
            <w:color w:val="0000FF"/>
            <w:szCs w:val="24"/>
          </w:rPr>
          <w:t>подпрограммы</w:t>
        </w:r>
      </w:hyperlink>
      <w:r>
        <w:rPr>
          <w:rFonts w:cs="Times New Roman" w:ascii="Times New Roman" w:hAnsi="Times New Roman"/>
          <w:szCs w:val="24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Cs w:val="24"/>
        </w:rPr>
        <w:t xml:space="preserve">Ответственный исполнитель </w:t>
      </w:r>
      <w:hyperlink w:anchor="P757">
        <w:r>
          <w:rPr>
            <w:rFonts w:cs="Times New Roman" w:ascii="Times New Roman" w:hAnsi="Times New Roman"/>
            <w:color w:val="0000FF"/>
            <w:szCs w:val="24"/>
          </w:rPr>
          <w:t>основного мероприятия 1.</w:t>
        </w:r>
      </w:hyperlink>
      <w:r>
        <w:rPr>
          <w:rFonts w:cs="Times New Roman" w:ascii="Times New Roman" w:hAnsi="Times New Roman"/>
          <w:color w:val="0000FF"/>
          <w:szCs w:val="24"/>
        </w:rPr>
        <w:t>1</w:t>
      </w:r>
      <w:r>
        <w:rPr>
          <w:rFonts w:cs="Times New Roman" w:ascii="Times New Roman" w:hAnsi="Times New Roman"/>
          <w:szCs w:val="24"/>
        </w:rPr>
        <w:t xml:space="preserve"> – отдел по строительству, архитектуре и ЖКХ администрации Верхнехавского муниципального района.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Реализация основного мероприятия позволит обеспечить население района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hd w:fill="FFFFFF" w:val="clear"/>
        </w:rPr>
        <w:t>В рамках подпрограммы 2 «Создание условий для обеспечения качественными жилищными услугами населения Верхнехавского муниципального района Воронежской области» предполагается реализация следующих основных мероприятий:</w:t>
      </w:r>
      <w:r>
        <w:rPr>
          <w:color w:val="000000"/>
        </w:rPr>
        <w:t xml:space="preserve"> Основное мероприятие 2.1 «Приобретение коммунальной специализированной техники».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Ответственный исполнитель основного мероприятия 2.1 – отдел по строительству, архитектуре и ЖКХ администрации Верхнехавского муниципального района.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Основное мероприятие предусматривает обеспечение надлежащего санитарного состояния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Результатом реализации основного мероприятия является приобретение коммунальной специализированной техники для санитарного содержания территорий муниципальных образований.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5. ОБОБЩЕННАЯ ХАРАКТЕРИСТИКА МЕР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ГОСУДАРСТВЕННОГО РЕГУЛИРОВАНИЯ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Реализация Муниципальной программы планируется в рамках действующего законодательства Российской Федерации и Воронежской области.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Разработка и утверждение нормативных правовых актов Верхнехавского муниципального района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6. ОБОБЩЕННАЯ ХАРАКТЕРИСТИКА ОСНОВНЫХ МЕРОПРИЯТИЙ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МУНИЦИПАЛЬНОЙ ПРОГРАММЫ, РЕАЛИЗУЕМЫХ МУНИЦИПАЛЬНЫМИ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ОБРАЗОВАНИЯМИ ВЕРХНЕХАВСКОГО РАЙОНА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Муниципальные образования Верхнехавского района принимают участие в реализации мероприятий Муниципальной программы по следующим направлениям: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строительство и реконструкция систем водоснабжения и водоотведения Верхнехавского района Воронежской области.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7. ИНФОРМАЦИЯ ОБ УЧАСТИИ АКЦИОНЕРНЫХ ОБЩЕСТВ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С ГОСУДАРСТВЕННЫМ УЧАСТИЕМ, ОБЩЕСТВЕННЫХ, НАУЧНЫХ И ИНЫХ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ОРГАНИЗАЦИЙ, А ТАКЖЕ ГОСУДАРСТВЕННЫХ ВНЕБЮДЖЕТНЫХ ФОНДОВ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И ФИЗИЧЕСКИХ ЛИЦ В РЕАЛИЗАЦИИ МУНИЦИПАЛЬНОЙ  ПРОГРАММЫ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В рамках реализации Муниципальной программы предполагается взаимодействие с федеральными органами власти и их подразделениями, ресурсоснабжающими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8. ФИНАНСОВОЕ ОБЕСПЕЧЕНИЕ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 xml:space="preserve">Прогнозная оценка общего объема финансового обеспечения реализации Муниципальной программы в 2016 - 2024 годах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434819,20</w:t>
      </w:r>
      <w:r>
        <w:rPr>
          <w:rFonts w:cs="Times New Roman" w:ascii="Times New Roman" w:hAnsi="Times New Roman"/>
          <w:szCs w:val="24"/>
        </w:rPr>
        <w:t xml:space="preserve"> тыс.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 xml:space="preserve">федеральный бюджет –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386263,60</w:t>
      </w:r>
      <w:r>
        <w:rPr>
          <w:rFonts w:cs="Times New Roman" w:ascii="Times New Roman" w:hAnsi="Times New Roman"/>
          <w:szCs w:val="24"/>
        </w:rPr>
        <w:t xml:space="preserve"> тыс.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 xml:space="preserve">областной бюджет –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43411,90</w:t>
      </w:r>
      <w:r>
        <w:rPr>
          <w:rFonts w:cs="Times New Roman" w:ascii="Times New Roman" w:hAnsi="Times New Roman"/>
          <w:szCs w:val="24"/>
        </w:rPr>
        <w:t xml:space="preserve"> тыс.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 xml:space="preserve">местный бюджет –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5143,70</w:t>
      </w:r>
      <w:r>
        <w:rPr>
          <w:rFonts w:cs="Times New Roman" w:ascii="Times New Roman" w:hAnsi="Times New Roman"/>
          <w:szCs w:val="24"/>
        </w:rPr>
        <w:t xml:space="preserve"> тыс. рублей.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Объем финансирования Муниципальной программы подлежит ежегодному уточнению на очередной финансовый год.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9. АНАЛИЗ РИСКОВ РЕАЛИЗАЦИИ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И ОПИСАНИЕ МЕР УПРАВЛЕНИЯ РИСКАМИ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К рискам реализации Муниципальной программы, которыми может управлять ответственный исполнитель Муниципальной программы, уменьшая вероятность их возникновения, следует отнести: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Муниципальной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муниципальных программ данный риск может быть оценен как умеренный;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Муниципальной программы за счет средств бюджетов, а также предусмотренных Муниципальной программой мер по созданию условий для привлечения средств внебюджетных источников риск сбоев в реализации Муниципальной программы по причине недофинансирования можно считать умеренным.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Реализации муниципальной программы также угрожают следующие риски, которые связаны с изменениями внешней среды и которыми невозможно управлять в рамках реализации Муниципальной программы: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качественном уровне такой риск для Муниципальной программы можно оценить как минимальный;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проектов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К рискам реализации Муниципальной программы относятся: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слабая материально-техническая база и низкие темпы обновления основных производственных фондов.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При реализации целей и задач Муниципальной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Снизить риски возможно за счет оптимизации финансовых расходов на уровне Муниципальной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Муниципальной программы.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Управление рисками реализации подпрограмм будет осуществляться ответственным исполнителем Муниципальной  программы.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10. ОЦЕНКА ЭФФЕКТИВНОСТИ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Cs w:val="24"/>
        </w:rPr>
        <w:t xml:space="preserve">Оценка эффективности реализации Муниципальной программы проводится в соответствии с </w:t>
      </w:r>
      <w:hyperlink r:id="rId6">
        <w:r>
          <w:rPr>
            <w:rFonts w:cs="Times New Roman" w:ascii="Times New Roman" w:hAnsi="Times New Roman"/>
            <w:color w:val="0000FF"/>
            <w:szCs w:val="24"/>
          </w:rPr>
          <w:t>Порядком</w:t>
        </w:r>
      </w:hyperlink>
      <w:r>
        <w:rPr>
          <w:rFonts w:cs="Times New Roman" w:ascii="Times New Roman" w:hAnsi="Times New Roman"/>
          <w:szCs w:val="24"/>
        </w:rPr>
        <w:t xml:space="preserve"> принятия решений о разработке муниципальных программ Верхнехавского района, их формировании и реализации на основе: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Муниципальной программы в целом и ее подпрограмм, их формирования и реализации и сопоставления фактических и плановых объемов финансирования мероприятий, их формирования и реализации.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Cs w:val="24"/>
        </w:rPr>
        <w:t>В результате реализации муниципальной программы к 2024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jc w:val="both"/>
        <w:rPr>
          <w:sz w:val="28"/>
          <w:szCs w:val="28"/>
        </w:rPr>
      </w:pPr>
      <w:r>
        <w:rPr/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tbl>
      <w:tblPr>
        <w:tblW w:w="1021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32"/>
        <w:gridCol w:w="6378"/>
      </w:tblGrid>
      <w:tr>
        <w:trPr>
          <w:trHeight w:val="1500" w:hRule="atLeast"/>
        </w:trPr>
        <w:tc>
          <w:tcPr>
            <w:tcW w:w="1021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aps/>
                <w:color w:val="000000"/>
              </w:rPr>
              <w:t xml:space="preserve">Подпрограмма 1. </w:t>
            </w:r>
            <w:r>
              <w:rPr/>
              <w:t>РАЗВИТИЕ СИСТЕМЫ ТЕПЛОСНАБЖЕНИЯ, ВОДОСНАБЖЕНИЯ И ВОДООТВЕДЕНИЯ ВЕРХНЕХАВСКОГО РАЙОНА ВОРОНЕЖСКОЙ ОБЛАСТИ</w:t>
            </w:r>
            <w:r>
              <w:rPr>
                <w:color w:val="000000"/>
              </w:rPr>
              <w:t xml:space="preserve"> </w:t>
            </w:r>
          </w:p>
          <w:p>
            <w:pPr>
              <w:pStyle w:val="Normal"/>
              <w:widowControl w:val="false"/>
              <w:jc w:val="center"/>
              <w:rPr>
                <w:caps/>
                <w:color w:val="000000"/>
                <w:sz w:val="28"/>
                <w:szCs w:val="28"/>
              </w:rPr>
            </w:pPr>
            <w:r>
              <w:rPr>
                <w:caps/>
                <w:color w:val="000000"/>
              </w:rPr>
              <w:t>Паспорт подпрограммы</w:t>
            </w:r>
          </w:p>
        </w:tc>
      </w:tr>
      <w:tr>
        <w:trPr>
          <w:trHeight w:val="385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Исполнители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Отдел по строительству, архитектуре и ЖКХ администрации Верхнехавского района Воронежской области</w:t>
            </w:r>
          </w:p>
        </w:tc>
      </w:tr>
      <w:tr>
        <w:trPr>
          <w:trHeight w:val="1125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 xml:space="preserve">1.1. Строительство и реконструкция водоснабжения и водоотведения Верхнехавского района Воронежской области </w:t>
            </w:r>
          </w:p>
        </w:tc>
      </w:tr>
      <w:tr>
        <w:trPr>
          <w:trHeight w:val="750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Цель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ConsPlusCell"/>
              <w:tabs>
                <w:tab w:val="clear" w:pos="720"/>
                <w:tab w:val="left" w:pos="5845" w:leader="none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hyperlink r:id="rId7">
              <w:r>
                <w:rPr>
                  <w:rFonts w:cs="Times New Roman" w:ascii="Times New Roman" w:hAnsi="Times New Roman"/>
                  <w:sz w:val="24"/>
                  <w:szCs w:val="24"/>
                </w:rPr>
                <w:t>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845" w:leader="none"/>
              </w:tabs>
              <w:jc w:val="both"/>
              <w:rPr>
                <w:sz w:val="28"/>
                <w:szCs w:val="28"/>
              </w:rPr>
            </w:pPr>
            <w:r>
              <w:rPr/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  природных водных объектов -  источников питьевого   водоснабжения сточными водами бытовых объектов, промышленных и сельскохозяйственных предприятий.</w:t>
            </w:r>
          </w:p>
        </w:tc>
      </w:tr>
      <w:tr>
        <w:trPr>
          <w:trHeight w:val="416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Задачи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>- развитие централизованных систем водоснабжения;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>- 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</w:p>
        </w:tc>
      </w:tr>
      <w:tr>
        <w:trPr>
          <w:trHeight w:val="1125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, %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</w:p>
        </w:tc>
      </w:tr>
      <w:tr>
        <w:trPr>
          <w:trHeight w:val="750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Сроки реализации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2016-2024 годы</w:t>
            </w:r>
          </w:p>
        </w:tc>
      </w:tr>
      <w:tr>
        <w:trPr>
          <w:trHeight w:val="2325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Объемы и источники финансирования подпрограммы муниципальной программы 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Всего по подпрограмме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409363,80</w:t>
            </w:r>
            <w:r>
              <w:rPr/>
              <w:t xml:space="preserve"> тыс. рублей;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федеральный бюджет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386263,60</w:t>
            </w:r>
            <w:r>
              <w:rPr/>
              <w:t xml:space="preserve"> тыс. рублей;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областной бюджет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23024,80</w:t>
            </w:r>
            <w:r>
              <w:rPr/>
              <w:t xml:space="preserve"> тыс. рублей;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местный бюджет – 75,40</w:t>
            </w:r>
            <w:bookmarkStart w:id="0" w:name="_GoBack"/>
            <w:bookmarkEnd w:id="0"/>
            <w:r>
              <w:rPr/>
              <w:t xml:space="preserve"> тыс. рублей;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2016 году всего -  0   тыс. рублей.                                                                                                                                        2017 году всего – 87311,0 тыс. рублей;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федеральный бюджет – 72990 тыс. рублей;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областной бюджет – 14245,6 тыс. рублей;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местный бюджет - 75,4 тыс.руб.                                                                          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2018 году всего – 0 тыс. руб.;                                                   2019 году всего -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/>
              <w:t xml:space="preserve"> тыс. рублей.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областной бюджет 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/>
              <w:t xml:space="preserve"> тыс. рублей.</w:t>
            </w:r>
          </w:p>
          <w:p>
            <w:pPr>
              <w:pStyle w:val="Normal"/>
              <w:rPr>
                <w:rFonts w:eastAsia="Microsoft YaHei"/>
                <w:lang w:eastAsia="en-US"/>
              </w:rPr>
            </w:pPr>
            <w:r>
              <w:rPr/>
              <w:t>местный бюджет 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/>
              <w:t xml:space="preserve"> тыс. рублей.                                        2020 году всего  -  0  тыс. рублей.                                                                          </w:t>
            </w:r>
            <w:r>
              <w:rPr>
                <w:rFonts w:eastAsia="Microsoft YaHei"/>
                <w:color w:val="000000"/>
                <w:lang w:eastAsia="en-US"/>
              </w:rPr>
              <w:t xml:space="preserve">2021 году всего -  </w:t>
            </w:r>
            <w:r>
              <w:rPr>
                <w:rFonts w:eastAsia="Microsoft YaHei" w:cs="Times New Roman"/>
                <w:color w:val="000000"/>
                <w:sz w:val="24"/>
                <w:szCs w:val="24"/>
                <w:lang w:eastAsia="en-US"/>
              </w:rPr>
              <w:t>8779,2</w:t>
            </w:r>
            <w:r>
              <w:rPr>
                <w:rFonts w:eastAsia="Microsoft YaHei"/>
                <w:color w:val="000000"/>
                <w:lang w:eastAsia="en-US"/>
              </w:rPr>
              <w:t xml:space="preserve">  тыс. рублей.                                         областной бюджет – 8779,2 тыс. рублей;</w:t>
            </w:r>
          </w:p>
          <w:p>
            <w:pPr>
              <w:pStyle w:val="Normal"/>
              <w:rPr>
                <w:rFonts w:ascii="Times New Roman" w:hAnsi="Times New Roman" w:cs="Times New Roman"/>
                <w:szCs w:val="24"/>
              </w:rPr>
            </w:pPr>
            <w:r>
              <w:rPr/>
              <w:t xml:space="preserve">2022 году всего -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/>
              <w:t xml:space="preserve"> тыс. рублей.  </w:t>
            </w:r>
          </w:p>
          <w:p>
            <w:pPr>
              <w:pStyle w:val="Normal"/>
              <w:rPr>
                <w:rFonts w:ascii="Times New Roman" w:hAnsi="Times New Roman" w:cs="Times New Roman"/>
                <w:szCs w:val="24"/>
              </w:rPr>
            </w:pPr>
            <w:r>
              <w:rPr/>
              <w:t>2023 году всего -  227517,0 тыс. рублей.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федеральный бюджет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227517,0</w:t>
            </w:r>
            <w:r>
              <w:rPr/>
              <w:t xml:space="preserve"> тыс. рублей;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2024 году всего -85756,60 тыс. рублей.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85756,60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>
        <w:trPr>
          <w:trHeight w:val="1500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</w:p>
        </w:tc>
      </w:tr>
    </w:tbl>
    <w:p>
      <w:pPr>
        <w:pStyle w:val="Normal"/>
        <w:spacing w:lineRule="auto" w:line="360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cs="Times New Roman"/>
          <w:szCs w:val="24"/>
        </w:rPr>
      </w:r>
    </w:p>
    <w:p>
      <w:pPr>
        <w:pStyle w:val="Normal"/>
        <w:spacing w:lineRule="auto" w:line="276" w:before="0" w:after="200"/>
        <w:rPr>
          <w:caps/>
        </w:rPr>
      </w:pPr>
      <w:r>
        <w:rPr>
          <w:caps/>
        </w:rPr>
      </w:r>
      <w:r>
        <w:br w:type="page"/>
      </w:r>
    </w:p>
    <w:p>
      <w:pPr>
        <w:pStyle w:val="Normal"/>
        <w:spacing w:lineRule="auto" w:line="240"/>
        <w:jc w:val="both"/>
        <w:rPr/>
      </w:pPr>
      <w:r>
        <w:rPr>
          <w:caps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>
      <w:pPr>
        <w:pStyle w:val="Normal"/>
        <w:spacing w:lineRule="auto" w:line="240"/>
        <w:ind w:firstLine="539"/>
        <w:jc w:val="both"/>
        <w:rPr/>
      </w:pPr>
      <w:r>
        <w:rPr/>
        <w:t xml:space="preserve">Значение жилищно-коммунального хозяйства в экономике района 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>
      <w:pPr>
        <w:pStyle w:val="Normal"/>
        <w:spacing w:lineRule="auto" w:line="240"/>
        <w:ind w:firstLine="539"/>
        <w:jc w:val="both"/>
        <w:rPr/>
      </w:pPr>
      <w:r>
        <w:rPr/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>
      <w:pPr>
        <w:pStyle w:val="Normal"/>
        <w:spacing w:lineRule="auto" w:line="240"/>
        <w:ind w:firstLine="539"/>
        <w:jc w:val="both"/>
        <w:rPr/>
      </w:pPr>
      <w:r>
        <w:rPr/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>
      <w:pPr>
        <w:pStyle w:val="Normal"/>
        <w:widowControl w:val="false"/>
        <w:spacing w:lineRule="auto" w:line="240"/>
        <w:ind w:firstLine="539"/>
        <w:jc w:val="both"/>
        <w:rPr/>
      </w:pPr>
      <w:r>
        <w:rPr/>
        <w:t>В настоящий момент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обрабатывающей промышленности.</w:t>
      </w:r>
    </w:p>
    <w:p>
      <w:pPr>
        <w:pStyle w:val="Normal"/>
        <w:spacing w:lineRule="auto" w:line="240"/>
        <w:ind w:firstLine="539"/>
        <w:jc w:val="both"/>
        <w:rPr/>
      </w:pPr>
      <w:r>
        <w:rPr/>
        <w:t xml:space="preserve"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>
      <w:pPr>
        <w:pStyle w:val="Normal"/>
        <w:spacing w:lineRule="auto" w:line="240"/>
        <w:ind w:firstLine="539"/>
        <w:jc w:val="both"/>
        <w:rPr/>
      </w:pPr>
      <w:r>
        <w:rPr/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>
      <w:pPr>
        <w:pStyle w:val="Normal"/>
        <w:spacing w:lineRule="auto" w:line="240"/>
        <w:ind w:firstLine="539"/>
        <w:jc w:val="both"/>
        <w:rPr/>
      </w:pPr>
      <w:r>
        <w:rPr/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>
      <w:pPr>
        <w:pStyle w:val="Normal"/>
        <w:spacing w:lineRule="auto" w:line="240"/>
        <w:ind w:firstLine="539"/>
        <w:jc w:val="both"/>
        <w:rPr/>
      </w:pPr>
      <w:r>
        <w:rPr/>
        <w:t>Жилищно-коммунальное хозяйство обеспечивает население жильем, водой, канализацией, теплом, пассажирским транспортом; создает условия работы на предприятиях, обеспечивая их водой, теплом, электроэнергией и т.д.; обеспечивает благоустройство.</w:t>
      </w:r>
    </w:p>
    <w:p>
      <w:pPr>
        <w:pStyle w:val="Normal"/>
        <w:spacing w:lineRule="auto" w:line="240"/>
        <w:ind w:firstLine="539"/>
        <w:jc w:val="both"/>
        <w:rPr/>
      </w:pPr>
      <w:r>
        <w:rPr/>
        <w:t xml:space="preserve"> </w:t>
      </w:r>
      <w:r>
        <w:rPr/>
        <w:t xml:space="preserve">Структура отрасли представлена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предприятия по благоустройству населенных мест, особенно актуален вопрос развития инфраструктуры ЖКХ в сельской местности. </w:t>
      </w:r>
    </w:p>
    <w:p>
      <w:pPr>
        <w:pStyle w:val="Normal"/>
        <w:spacing w:lineRule="auto" w:line="240"/>
        <w:ind w:firstLine="539"/>
        <w:jc w:val="both"/>
        <w:rPr/>
      </w:pPr>
      <w:r>
        <w:rPr/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>
      <w:pPr>
        <w:pStyle w:val="Normal"/>
        <w:spacing w:lineRule="auto" w:line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jc w:val="both"/>
        <w:rPr/>
      </w:pPr>
      <w:r>
        <w:rPr>
          <w:caps/>
        </w:rPr>
        <w:t xml:space="preserve"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>
      <w:pPr>
        <w:pStyle w:val="Normal"/>
        <w:tabs>
          <w:tab w:val="clear" w:pos="720"/>
          <w:tab w:val="left" w:pos="459" w:leader="none"/>
        </w:tabs>
        <w:spacing w:lineRule="auto" w:line="240"/>
        <w:ind w:firstLine="720"/>
        <w:jc w:val="both"/>
        <w:rPr/>
      </w:pPr>
      <w:r>
        <w:rPr/>
      </w:r>
    </w:p>
    <w:p>
      <w:pPr>
        <w:pStyle w:val="Normal"/>
        <w:tabs>
          <w:tab w:val="clear" w:pos="720"/>
          <w:tab w:val="left" w:pos="459" w:leader="none"/>
        </w:tabs>
        <w:spacing w:lineRule="auto" w:line="240"/>
        <w:ind w:firstLine="720"/>
        <w:jc w:val="both"/>
        <w:rPr/>
      </w:pPr>
      <w:r>
        <w:rPr/>
        <w:t>Основными показателями эффективности реализации Подпрограммы являются:</w:t>
      </w:r>
    </w:p>
    <w:p>
      <w:pPr>
        <w:pStyle w:val="Normal"/>
        <w:spacing w:lineRule="auto" w:line="240"/>
        <w:jc w:val="both"/>
        <w:rPr/>
      </w:pPr>
      <w:r>
        <w:rPr/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ind w:firstLine="700"/>
        <w:jc w:val="both"/>
        <w:rPr/>
      </w:pPr>
      <w:r>
        <w:rPr/>
        <w:t>Реализацию Подпрограммы предусматривается осуществить в один этап: 2016 -2024 гг.</w:t>
      </w:r>
    </w:p>
    <w:p>
      <w:pPr>
        <w:pStyle w:val="Normal"/>
        <w:spacing w:lineRule="auto" w:line="240"/>
        <w:ind w:firstLine="720"/>
        <w:jc w:val="both"/>
        <w:rPr/>
      </w:pPr>
      <w:r>
        <w:rPr/>
        <w:t>Планируется достижение следующих основных результатов:</w:t>
      </w:r>
    </w:p>
    <w:p>
      <w:pPr>
        <w:pStyle w:val="Normal"/>
        <w:spacing w:lineRule="auto" w:line="240"/>
        <w:ind w:firstLine="720"/>
        <w:jc w:val="both"/>
        <w:rPr/>
      </w:pPr>
      <w:r>
        <w:rPr/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>
      <w:pPr>
        <w:pStyle w:val="Normal"/>
        <w:spacing w:lineRule="auto" w:line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jc w:val="both"/>
        <w:rPr/>
      </w:pPr>
      <w:r>
        <w:rPr>
          <w:caps/>
        </w:rPr>
        <w:t>3. Характеристика основных мероприятий подпрограммы</w:t>
      </w:r>
    </w:p>
    <w:p>
      <w:pPr>
        <w:pStyle w:val="Normal"/>
        <w:spacing w:lineRule="auto" w:line="240"/>
        <w:ind w:firstLine="709"/>
        <w:jc w:val="both"/>
        <w:rPr/>
      </w:pPr>
      <w:r>
        <w:rPr/>
        <w:t>Для достижения цели и задач Подпрограммы предусмотрена реализация 1 основного мероприятия:</w:t>
      </w:r>
    </w:p>
    <w:p>
      <w:pPr>
        <w:pStyle w:val="Normal"/>
        <w:spacing w:lineRule="auto" w:line="240"/>
        <w:ind w:firstLine="708"/>
        <w:jc w:val="both"/>
        <w:rPr/>
      </w:pPr>
      <w:r>
        <w:rPr/>
        <w:t>1.  Строительство и реконструкция водоснабжения и водоотведения Верхнехавского района Воронежской области.</w:t>
      </w:r>
    </w:p>
    <w:p>
      <w:pPr>
        <w:pStyle w:val="Normal"/>
        <w:spacing w:lineRule="auto" w:line="240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jc w:val="both"/>
        <w:rPr/>
      </w:pPr>
      <w:r>
        <w:rPr>
          <w:i/>
          <w:caps/>
        </w:rPr>
        <w:t xml:space="preserve">Основное мероприятие 1.1. </w:t>
      </w:r>
      <w:r>
        <w:rPr/>
        <w:t>СТРОИТЕЛЬСТВО И РЕКОНСТРУКЦИЯ ВОДОСНАБЖЕНИЯ И ВОДООТВЕДЕНИЯ ВЕРХНЕХАВСКОГО РАЙОНА ВОРОНЕЖСКОЙ ОБЛАСТИ. Обеспечение населения Верхнехавского муниципального района Воронежской области чистой питьевой водой нормативного качества, безопасность водопользования являются одним из главных приоритетов социальной политики Верхнехавского района,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Верхнехавского района чистой питьевой водой и выводят ее в приоритетные задачи социально-экономического развития района. Возрастающие экологические требования предписывают необходимость повышения качества очистки сточных вод.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Эффективное использование и охрана водных ресурсов - это проблема, которую невозможно успешно решить только на уровне ведомств.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 xml:space="preserve"> </w:t>
      </w:r>
      <w:r>
        <w:rPr/>
        <w:t>Применение программно-целевого метода при разработке основного мероприятия должно обеспечить эффективное решение системных проблем в водном секторе Верхнехавского района за счет реализации комплекса мероприятий, увязанных по задачам, ресурсам и срокам.</w:t>
      </w:r>
    </w:p>
    <w:p>
      <w:pPr>
        <w:pStyle w:val="Normal"/>
        <w:spacing w:lineRule="auto" w:line="240"/>
        <w:ind w:firstLine="539"/>
        <w:jc w:val="both"/>
        <w:rPr/>
      </w:pPr>
      <w:r>
        <w:rPr/>
        <w:t>Основным источником питьевого водоснабжения сельских поселений района являются подземные воды.</w:t>
      </w:r>
    </w:p>
    <w:p>
      <w:pPr>
        <w:pStyle w:val="Normal"/>
        <w:spacing w:lineRule="auto" w:line="240"/>
        <w:ind w:firstLine="539"/>
        <w:jc w:val="both"/>
        <w:rPr/>
      </w:pPr>
      <w:r>
        <w:rPr/>
        <w:t>Подземные воды эксплуатируются во всех крупных населенных пунктах и на 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района построены 30 - 40 лет назад и практически отработали свой амортизационный срок.</w:t>
      </w:r>
    </w:p>
    <w:p>
      <w:pPr>
        <w:pStyle w:val="Normal"/>
        <w:spacing w:lineRule="auto" w:line="240"/>
        <w:ind w:firstLine="539"/>
        <w:jc w:val="both"/>
        <w:rPr/>
      </w:pPr>
      <w:r>
        <w:rPr/>
        <w:t>Централизованное водоснабжение населения района осуществляется из подземных водоносных горизонтов. Общая протяженность водопроводных сетей составляет 75,2 км. При этом протяженность ветхих сетей</w:t>
        <w:tab/>
        <w:t xml:space="preserve"> составляет 57,152 км (76%).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Недостаточная санитарная надежность систем водоснабжения, высокая изношенность (до 76%)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>
      <w:pPr>
        <w:pStyle w:val="Normal"/>
        <w:spacing w:lineRule="auto" w:line="240"/>
        <w:jc w:val="both"/>
        <w:rPr/>
      </w:pPr>
      <w:r>
        <w:rPr/>
        <w:t xml:space="preserve">Верхнехавский район неблагополучен по высокому содержанию в водоисточниках природных веществ. В районе жители используют воду с жесткостью более 10 мг/экв/д. куб. м и с превышением содержания железа. 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Для решения проблемы необходима реконструкция водопроводно-канализационного хозяйства Верхнехавского района.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водопроводных и канализационных сооружений, их обновления и расширения.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Выполнение мероприятий разделено по годам реализации с учетом следующих показателей: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- состояние источников водоснабжения;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- наибольший охват населения услугами водохозяйственного комплекса;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- эксплуатационно-техническое состояние объектов;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- наличие проектной документации;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- наличие государственной экологической экспертизы проекта.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В результате реализации мероприятия будет выполнен следующий основной показатель в количественном выражении:</w:t>
      </w:r>
    </w:p>
    <w:p>
      <w:pPr>
        <w:pStyle w:val="Normal"/>
        <w:spacing w:lineRule="auto" w:line="240"/>
        <w:jc w:val="both"/>
        <w:rPr/>
      </w:pPr>
      <w:r>
        <w:rPr/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Реализация мероприятий предусматривается в один этап с 2016 года по 2024 год.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На всех этапах реализации основного мероприятия изменение индикаторов и показателей будет контролироваться.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Верхнехавского района.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Необходимость реализации данного направления обусловливается следующими причинами: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>
      <w:pPr>
        <w:pStyle w:val="Normal"/>
        <w:spacing w:lineRule="auto" w:line="240"/>
        <w:ind w:firstLine="540"/>
        <w:jc w:val="both"/>
        <w:rPr/>
      </w:pPr>
      <w:r>
        <w:rPr/>
        <w:t>- дефицитом воды для развития отдельных территорий, подаваемой в системы коммунального водоснабжения;</w:t>
      </w:r>
    </w:p>
    <w:p>
      <w:pPr>
        <w:pStyle w:val="Normal"/>
        <w:spacing w:lineRule="auto" w:line="240"/>
        <w:ind w:firstLine="709"/>
        <w:jc w:val="both"/>
        <w:rPr/>
      </w:pPr>
      <w:r>
        <w:rPr/>
        <w:t>В результате реализации основного мероприятия планируется получение следующих результатов:</w:t>
      </w:r>
    </w:p>
    <w:p>
      <w:pPr>
        <w:pStyle w:val="Normal"/>
        <w:spacing w:lineRule="auto" w:line="240"/>
        <w:jc w:val="both"/>
        <w:rPr/>
      </w:pPr>
      <w:r>
        <w:rPr/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>
      <w:pPr>
        <w:pStyle w:val="Normal"/>
        <w:spacing w:lineRule="auto" w:line="240"/>
        <w:ind w:left="142" w:hanging="142"/>
        <w:jc w:val="both"/>
        <w:rPr/>
      </w:pPr>
      <w:r>
        <w:rPr/>
      </w:r>
    </w:p>
    <w:p>
      <w:pPr>
        <w:pStyle w:val="Normal"/>
        <w:spacing w:lineRule="auto" w:line="240"/>
        <w:ind w:left="708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ListParagraph"/>
        <w:numPr>
          <w:ilvl w:val="0"/>
          <w:numId w:val="1"/>
        </w:numPr>
        <w:spacing w:lineRule="auto" w:line="240"/>
        <w:jc w:val="center"/>
        <w:rPr/>
      </w:pPr>
      <w:r>
        <w:rPr>
          <w:rFonts w:cs="Times New Roman" w:ascii="Times New Roman" w:hAnsi="Times New Roman"/>
          <w:bCs/>
          <w:sz w:val="24"/>
          <w:szCs w:val="24"/>
        </w:rPr>
        <w:t>ХАРАКТЕРИСТИКА МЕР МУНИЦИПАЛЬНОГО РЕГУЛИРОВАНИЯ</w:t>
      </w:r>
    </w:p>
    <w:p>
      <w:pPr>
        <w:pStyle w:val="Normal"/>
        <w:spacing w:lineRule="auto" w:line="240"/>
        <w:ind w:firstLine="708"/>
        <w:jc w:val="both"/>
        <w:rPr/>
      </w:pPr>
      <w:r>
        <w:rPr/>
        <w:t>Для реализации подпрограммы меры муниципального регулирования не требуются.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  <w:lang w:eastAsia="ru-RU"/>
        </w:rPr>
        <w:t>5. ФИНАНСОВОЕ ОБЕСПЕЧЕНИЕ РЕАЛИЗАЦИИ ПОДПРОГРАММЫ</w:t>
      </w:r>
    </w:p>
    <w:p>
      <w:pPr>
        <w:pStyle w:val="Normal"/>
        <w:spacing w:lineRule="auto" w:line="240" w:before="0" w:after="0"/>
        <w:ind w:firstLine="708"/>
        <w:contextualSpacing/>
        <w:jc w:val="both"/>
        <w:rPr/>
      </w:pPr>
      <w:r>
        <w:rPr/>
        <w:t xml:space="preserve">Финансовое обеспечение осуществляется за счет средств федерального, областного бюджета и бюджетов муниципальных образований на условиях софинансирования. </w:t>
      </w:r>
    </w:p>
    <w:p>
      <w:pPr>
        <w:pStyle w:val="Normal"/>
        <w:spacing w:lineRule="auto" w:line="240"/>
        <w:jc w:val="both"/>
        <w:rPr/>
      </w:pPr>
      <w:r>
        <w:rPr/>
      </w:r>
    </w:p>
    <w:p>
      <w:pPr>
        <w:pStyle w:val="Normal"/>
        <w:spacing w:lineRule="auto" w:line="240"/>
        <w:jc w:val="both"/>
        <w:rPr/>
      </w:pPr>
      <w:r>
        <w:rPr/>
        <w:t>6.  АНАЛИЗ РИСКОВ РЕАЛИЗАЦИИ ПОДПРОГРАММЫ И ОПИСАНИЕ МЕР УПРАВЛЕНИЯ РИСКАМИ РЕАЛИЗАЦИИ ПОДПРОГРАММЫ</w:t>
      </w:r>
    </w:p>
    <w:p>
      <w:pPr>
        <w:pStyle w:val="Normal"/>
        <w:spacing w:lineRule="auto" w:line="240"/>
        <w:ind w:firstLine="709"/>
        <w:jc w:val="both"/>
        <w:rPr/>
      </w:pPr>
      <w:r>
        <w:rPr/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>
      <w:pPr>
        <w:pStyle w:val="Normal"/>
        <w:spacing w:lineRule="auto" w:line="240"/>
        <w:ind w:firstLine="709"/>
        <w:jc w:val="both"/>
        <w:rPr/>
      </w:pPr>
      <w:r>
        <w:rPr/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>
      <w:pPr>
        <w:pStyle w:val="Normal"/>
        <w:spacing w:lineRule="auto" w:line="240"/>
        <w:ind w:firstLine="709"/>
        <w:jc w:val="both"/>
        <w:rPr/>
      </w:pPr>
      <w:r>
        <w:rPr/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>
      <w:pPr>
        <w:pStyle w:val="Normal"/>
        <w:spacing w:lineRule="auto" w:line="240"/>
        <w:ind w:firstLine="709"/>
        <w:jc w:val="both"/>
        <w:rPr/>
      </w:pPr>
      <w:r>
        <w:rPr/>
        <w:t>Заключение контрактов и принятие их к финансированию осуществляется при условии наличия лимитов бюджетных обязательств.</w:t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both"/>
        <w:rPr/>
      </w:pPr>
      <w:r>
        <w:rPr/>
        <w:t>7. ОЦЕНКА ЭФФЕКТИВНОСТИ РЕАЛИЗАЦИИ ПОДПРОГРАММЫ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ind w:firstLine="700"/>
        <w:jc w:val="both"/>
        <w:rPr/>
      </w:pPr>
      <w:r>
        <w:rPr/>
        <w:t>Основным показателем эффективности подпрограммы является:</w:t>
      </w:r>
    </w:p>
    <w:p>
      <w:pPr>
        <w:pStyle w:val="Normal"/>
        <w:spacing w:lineRule="auto" w:line="240"/>
        <w:jc w:val="both"/>
        <w:rPr/>
      </w:pPr>
      <w:r>
        <w:rPr/>
        <w:t xml:space="preserve">1)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>.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 xml:space="preserve">         </w:t>
      </w:r>
      <w:r>
        <w:rPr/>
        <w:t>ПОДПРОГРАММА 2. СОЗДАНИЕ УСЛОВИЙ ДЛЯ ОБЕСПЕЧЕНИЯ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>КАЧЕСТВЕННЫМИ ЖИЛИЩНЫМИ УСЛУГАМИ НАСЕЛЕНИЯ ВЕРХНЕХАВСКОГО МУНИЦИПАЛЬНОГО РАЙОНА ВОРОНЕЖСКОЙ ОБЛАСТИ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center"/>
        <w:rPr/>
      </w:pPr>
      <w:r>
        <w:rPr/>
        <w:t>ПАСПОРТ ПОДПРОГРАММЫ 2</w:t>
      </w:r>
    </w:p>
    <w:tbl>
      <w:tblPr>
        <w:tblW w:w="10632" w:type="dxa"/>
        <w:jc w:val="left"/>
        <w:tblInd w:w="-931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679"/>
        <w:gridCol w:w="5952"/>
      </w:tblGrid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Ответственный исполнитель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Исполнители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Основные разработчики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Подпрограммы муниципальной программы и основные мероприятия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hyperlink w:anchor="P406">
              <w:r>
                <w:rPr/>
                <w:t>Подпрограмма 2</w:t>
              </w:r>
            </w:hyperlink>
            <w:r>
              <w:rPr/>
              <w:t xml:space="preserve"> 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                                              Основное мероприятие 2.1.«Приобретение коммунальной специализированной техники».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Цель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hyperlink r:id="rId8">
              <w:r>
                <w:rPr/>
                <w:t>1</w:t>
              </w:r>
            </w:hyperlink>
            <w:r>
              <w:rPr/>
              <w:t>. Создание условий для обеспечения качественными услугами ЖКХ населения Верхнехавского муниципального района Воронежской области.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2. Санитарное содержание территорий муниципальных образований.</w:t>
            </w:r>
          </w:p>
        </w:tc>
      </w:tr>
      <w:tr>
        <w:trPr>
          <w:trHeight w:val="171" w:hRule="atLeast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Задачи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- повышение уровня благоустройства общественных территорий Верхнехавского муниципального района Воронежской области;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ind w:left="80" w:hanging="0"/>
              <w:jc w:val="both"/>
              <w:rPr/>
            </w:pPr>
            <w:r>
              <w:rPr/>
              <w:t>- улучшение технической обеспеченности Верхнехавского муниципального района;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Целевые индикаторы и показатели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количество приобретенной коммунальной специализированной техники и оборудования, ед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Этапы и сроки реализации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ind w:firstLine="80"/>
              <w:jc w:val="both"/>
              <w:rPr/>
            </w:pPr>
            <w:r>
              <w:rPr/>
              <w:t>2016 - 2024 годы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 xml:space="preserve">Объемы и источники финансирования муниципальной программы 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 xml:space="preserve">Всего по программе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25455,40</w:t>
            </w:r>
            <w:r>
              <w:rPr/>
              <w:t xml:space="preserve">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 xml:space="preserve">областной бюджет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20387,10</w:t>
            </w:r>
            <w:r>
              <w:rPr/>
              <w:t xml:space="preserve">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>местный бюджет – 5068,30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>2016 году всего -  0   тыс. рублей.                                                                                                                                        2017 году всего – 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>2018 году всего – 3725,3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>областной бюджет – 3030,3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>местный бюджет – 695,0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>2019 году всего – 12143,4 тыс. рублей.  областной бюджет – 10000,0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>местный бюджет – 2143,4 тыс. рублей;</w:t>
            </w:r>
          </w:p>
          <w:p>
            <w:pPr>
              <w:pStyle w:val="Normal"/>
              <w:spacing w:lineRule="auto" w:line="240"/>
              <w:rPr/>
            </w:pPr>
            <w:r>
              <w:rPr/>
              <w:t xml:space="preserve">2020 году всего  -  0  тыс. рублей.                                                                          </w:t>
            </w:r>
            <w:r>
              <w:rPr>
                <w:rFonts w:eastAsia="Microsoft YaHei"/>
                <w:color w:val="000000"/>
                <w:lang w:eastAsia="en-US"/>
              </w:rPr>
              <w:t>2021 году всего -  22</w:t>
            </w:r>
            <w:r>
              <w:rPr>
                <w:rFonts w:eastAsia="Microsoft YaHei" w:cs="Times New Roman"/>
                <w:color w:val="000000"/>
                <w:sz w:val="24"/>
                <w:szCs w:val="24"/>
                <w:lang w:eastAsia="en-US"/>
              </w:rPr>
              <w:t>29,90</w:t>
            </w:r>
            <w:r>
              <w:rPr>
                <w:rFonts w:eastAsia="Microsoft YaHei"/>
                <w:color w:val="000000"/>
                <w:lang w:eastAsia="en-US"/>
              </w:rPr>
              <w:t xml:space="preserve">  тыс. рублей.                                         </w:t>
            </w:r>
          </w:p>
          <w:p>
            <w:pPr>
              <w:pStyle w:val="Normal"/>
              <w:spacing w:lineRule="auto" w:line="240"/>
              <w:rPr/>
            </w:pPr>
            <w:r>
              <w:rPr>
                <w:rFonts w:eastAsia="Microsoft YaHei"/>
                <w:color w:val="000000"/>
                <w:lang w:eastAsia="en-US"/>
              </w:rPr>
              <w:t>местный бюджет – 22</w:t>
            </w:r>
            <w:r>
              <w:rPr>
                <w:rFonts w:eastAsia="Microsoft YaHei" w:cs="Times New Roman"/>
                <w:color w:val="000000"/>
                <w:sz w:val="24"/>
                <w:szCs w:val="24"/>
                <w:lang w:eastAsia="en-US"/>
              </w:rPr>
              <w:t>29,90</w:t>
            </w:r>
            <w:r>
              <w:rPr>
                <w:rFonts w:eastAsia="Microsoft YaHei"/>
                <w:color w:val="000000"/>
                <w:lang w:eastAsia="en-US"/>
              </w:rPr>
              <w:t xml:space="preserve"> тыс. рублей 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 xml:space="preserve">2022 году всего  -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7356,80</w:t>
            </w:r>
            <w:r>
              <w:rPr/>
              <w:t xml:space="preserve">  тыс. рублей.   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>местный бюджет- 7356,80 тыс. рублей                                                                              2023 году всего -   0,00  тыс. рублей.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rPr/>
            </w:pPr>
            <w:r>
              <w:rPr/>
              <w:t>2024 году всего -   0,00  тыс. рублей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Ожидаемые и конечные результаты реализации государственной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40"/>
              <w:jc w:val="both"/>
              <w:rPr/>
            </w:pPr>
            <w:r>
              <w:rPr/>
              <w:t>приобретение коммунальной специализированной техники и  оборудования для санитарного содержания территорий муниципальных образований в количестве 8-и единиц до 2024.</w:t>
            </w:r>
          </w:p>
        </w:tc>
      </w:tr>
    </w:tbl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 xml:space="preserve"> </w:t>
      </w:r>
      <w:r>
        <w:rPr/>
        <w:t>1. ХАРАКТЕРИСТИКА СФЕРЫ РЕАЛИЗАЦИИ ПОДПРОГРАММЫ, ОПИСАНИЕ ОСНОВНЫХ ПРОБЛЕМ В УКАЗАННОЙ СФЕРЕ И ПРОГНОЗ ЕЕ РАЗВИТИЯ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 xml:space="preserve">    </w:t>
      </w:r>
      <w:r>
        <w:rPr/>
        <w:t>В настоящее время большое значение имеет не только обеспечение благоприятных и безопасных условий проживания граждан, но и повышение уровня комфортности их жизни. На реализацию данной задачи направлены такие мероприятия подпрограммы как благоустройство дворовых территорий и приобретение администрацией Верхнехавского муниципального района Воронежской области специализированной коммунальной техники.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 xml:space="preserve"> </w:t>
      </w:r>
      <w:r>
        <w:rPr/>
        <w:t>По основному мероприятию подпрограммы будет осуществлен мониторинг следующего индикатора: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 xml:space="preserve">  </w:t>
      </w:r>
      <w:r>
        <w:rPr/>
        <w:t>- количество приобретенной коммунальной специализированной техники;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 xml:space="preserve">  </w:t>
      </w:r>
      <w:r>
        <w:rPr/>
        <w:t>Реализацию подпрограммы предусматривается осуществить в один этап: 2016-2024 годы.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 xml:space="preserve"> </w:t>
      </w:r>
      <w:r>
        <w:rPr/>
        <w:t>Планируется достижение следующего основного результата: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>- повышение уровня технической обеспеченности администрации Верхнехавского района за счет приобретения коммунальной специализированной техники, в том числе и для вывоза твердых бытовых отходов.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>3. ХАРАКТЕРИСТИКА ОСНОВНЫХ МЕРОПРИЯТИЙ И МЕРОПРИЯТИЙ ПОДПРОГРАММЫ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 xml:space="preserve"> </w:t>
      </w:r>
      <w:r>
        <w:rPr/>
        <w:t>Для достижения целей и задач подпрограммы предусмотрена реализация следующих основных мероприятий: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  <w:t>1. Приобретение коммунальной специализированной техники.</w:t>
      </w:r>
    </w:p>
    <w:p>
      <w:pPr>
        <w:pStyle w:val="Normal"/>
        <w:tabs>
          <w:tab w:val="clear" w:pos="720"/>
          <w:tab w:val="left" w:pos="9100" w:leader="none"/>
        </w:tabs>
        <w:spacing w:lineRule="auto" w:line="240"/>
        <w:jc w:val="both"/>
        <w:rPr/>
      </w:pPr>
      <w:r>
        <w:rPr/>
      </w:r>
    </w:p>
    <w:p>
      <w:pPr>
        <w:pStyle w:val="Normal"/>
        <w:shd w:val="clear" w:color="auto" w:fill="FFFFFF"/>
        <w:spacing w:lineRule="auto" w:line="240"/>
        <w:jc w:val="center"/>
        <w:rPr/>
      </w:pPr>
      <w:r>
        <w:rPr>
          <w:color w:val="000000"/>
        </w:rPr>
        <w:t>ОСНОВНОЕ МЕРОПРИЯТИЕ 2.1. Приобретение коммунальной специализированной техники</w:t>
      </w:r>
    </w:p>
    <w:p>
      <w:pPr>
        <w:pStyle w:val="Normal"/>
        <w:shd w:val="clear" w:color="auto" w:fill="FFFFFF"/>
        <w:spacing w:lineRule="auto" w:line="240"/>
        <w:jc w:val="both"/>
        <w:rPr>
          <w:rFonts w:cs="Calibri"/>
          <w:color w:val="000000"/>
        </w:rPr>
      </w:pPr>
      <w:r>
        <w:rPr>
          <w:rFonts w:cs="Calibri"/>
          <w:color w:val="000000"/>
        </w:rPr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Одной из наиболее острых проблем муниципального района остается вопрос благоустройства и санитарного состояния населенных пунктов. Основным показателем поддержания надлежащего санитарного состояния территории и повышения уровня благоустройства муниципального образования является показатель качества оказываемых услуг по вывозу твердых бытовых отходов.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Для своевременного и качественного содержания улично-дорожной сети, территорий учреждений и организаций сельских поселений необходимо обновление парка коммунальной специализированной техники.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Комплексное решение указанной проблемы окажет положительный эффект на состояние благоустройства территории муниципальных образований, будет способствовать повышению уровня комфортного проживания населения.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Деятельность по планированию и организации работ по вопросам приобретения коммунальной специализированной техники, в том числе и для вывоза твердых бытовых отходов должна осуществляться в соответствии с настоящим мероприятием.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Основными целями мероприятия являются обеспечение надлежащего санитарного состояния территорий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Для достижения целей реализации мероприятия необходимо решить следующие задачи: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1) повышение технической обеспеченности муниципальных образований;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2) уменьшение отрицательного воздействия на окружающую среду.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Потребность в поддержании санитарного состояния территорий муниципального  района обусловила направленность мероприятий на повышение уровня технической обеспеченности Верхнехавского муниципального района за счет приобретения коммунальной специализированной техники, в том числе и для вывоза твердых бытовых отходов.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Для реализации поставленных целей и решения задач, достижения планируемых значений показателей и индикаторов предусмотрено выполнение мероприятия, а именно приобретение новой коммунальной специализированной техники, выпущенной не позднее одного года, предшествующего году приобретения запланированной техники.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Реализация мероприятия позволит при помощи приобретаемой коммунальной специализированной техники выполнять работы по содержанию и ремонту инженерных коммуникаций, наладить работу по сбору и вывозу твердых бытовых отходов.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Одним из главных условий реализации мероприятия является его полное и стабильное финансовое обеспечение. Финансирование осуществляется за счет средств областного бюджета и местных бюджетов.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Объем финансирования мероприятий составляет 19555,4 тыс. рублей;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 xml:space="preserve">областной бюджет –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14487,10</w:t>
      </w:r>
      <w:r>
        <w:rPr>
          <w:color w:val="000000"/>
        </w:rPr>
        <w:t xml:space="preserve"> тыс. рублей;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местный бюджет – 5068,30 тыс. рублей.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Эффект от выполнения мероприятия имеет прежде всего социальную направленность. Исходя из анализа существующего состояния коммунальной специализированной техники, предназначенной для благоустройства и санитарного содержания территории муниципальных образований, целей мероприятия предусматриваются основные направления его реализации: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- пополнение устаревшего парка коммунальной специализированной техники, снижение расходов на ее техническое обслуживание и ремонт;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- повышение уровня технической обеспеченности муниципальных образований Воронежской области;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- снижение отрицательного воздействия на окружающую среду за счет качественной санитарной очистки соответствующего муниципального района.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Эффективность реализации мероприятия зависит от результатов, полученных в сфере коммунального обслуживания населения и в иных сферах.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Эффект от использования техники заключается в получении прямых выгод в результате улучшения сервиса, предоставляемого населению коммунальными службами.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Целевым индикатором основного мероприятия является количество единиц коммунальной специализированной техники, приобретенной для санитарного содержания территорий муниципальных образований Воронежской области.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 </w:t>
      </w:r>
      <w:r>
        <w:rPr>
          <w:color w:val="000000"/>
        </w:rPr>
        <w:t>Организация управления мероприятием включает совокупность следующих элементов: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- планирование (определяет стратегию, качество, темпы реализации мероприятий);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- издание правовых актов в пределах предоставленных полномочий в процессе реализации программных мероприятий.</w:t>
      </w:r>
    </w:p>
    <w:p>
      <w:pPr>
        <w:pStyle w:val="Normal"/>
        <w:shd w:val="clear" w:color="auto" w:fill="FFFFFF"/>
        <w:spacing w:lineRule="auto" w:line="240"/>
        <w:ind w:firstLine="709"/>
        <w:jc w:val="both"/>
        <w:rPr/>
      </w:pPr>
      <w:r>
        <w:rPr>
          <w:color w:val="000000"/>
        </w:rPr>
        <w:t> </w:t>
      </w:r>
      <w:r>
        <w:rPr>
          <w:color w:val="000000"/>
        </w:rPr>
        <w:t>Финансовый контроль за целевым использованием бюджетных средств осуществляется в соответствии с действующим законодательством.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</w:r>
    </w:p>
    <w:tbl>
      <w:tblPr>
        <w:tblW w:w="935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4677"/>
        <w:gridCol w:w="4677"/>
      </w:tblGrid>
      <w:tr>
        <w:trPr/>
        <w:tc>
          <w:tcPr>
            <w:tcW w:w="9354" w:type="dxa"/>
            <w:gridSpan w:val="2"/>
            <w:tcBorders/>
          </w:tcPr>
          <w:p>
            <w:pPr>
              <w:pStyle w:val="Normal"/>
              <w:rPr/>
            </w:pPr>
            <w:r>
              <w:rPr/>
              <w:t xml:space="preserve">Приложение №1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  </w:t>
            </w:r>
          </w:p>
        </w:tc>
      </w:tr>
      <w:tr>
        <w:trPr/>
        <w:tc>
          <w:tcPr>
            <w:tcW w:w="9354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354" w:type="dxa"/>
            <w:gridSpan w:val="2"/>
            <w:tcBorders/>
          </w:tcPr>
          <w:p>
            <w:pPr>
              <w:pStyle w:val="Normal"/>
              <w:rPr/>
            </w:pPr>
            <w:r>
              <w:rPr/>
              <w:t>ПАСПОРТ муниципальной программы  Верхнехавского муниципального района Воронежской области "ОБЕСПЕЧЕНИЕ КАЧЕСТВЕННЫМИ ЖИЛИЩНО-КОММУНАЛЬНЫМИ УСЛУГАМИ НАСЕЛЕНИЯ ВЕРХНЕХАВСКОГО РАЙОНА ВОРОНЕЖСКОЙ ОБЛАСТИ"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Ответственный исполнитель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Отдел по строительству, архитектуре и ЖКХ администрации Верхнехавского муниципального района Воронежской области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Исполнители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                  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Основные разработчики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 xml:space="preserve">Подпрограммы муниципальной программы и основные мероприятия 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 xml:space="preserve">Подпрограмма 1. Развитие системы теплоснабжения, водоснабжения и водоотведения Верхнехавского района Воронежской области.                                                                 Основное мероприятие 1.1."Строительство и реконструкция водоснабжения и водоотведения Верхнехавского района Воронежской области.                                                       Подпрограмма 2 .«Создание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Основное мероприятие 2.1.«Приобретение коммунальной специализированной техники».  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Цель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 xml:space="preserve">1. Создание условий для обеспечения качественными услугами ЖКХ населения Верхнехавского района Воронежской области. 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 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Задачи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 xml:space="preserve">1.Развитие централизованных систем водоснабжения; 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 3.Повышение уровня благоустройства общественных территорий Верхнехавского муниципального района Воронежской области; 4.Улучшение технической обеспеченности Верхнехавского муниципального района;  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Целевые индикаторы и показатели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1.Финансирование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                    2.Количество приобретенной коммунальной специализированной техники и  оборудования ,ед.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Этапы и сроки реализации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2016-2024 годы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 xml:space="preserve">Объемы и источники финансирования муниципальной программы 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Всего по программе – 434819,20 тыс. рублей; федеральный бюджет – 386263,60 тыс. рублей; областной бюджет – 43411,90 тыс. рублей; местный бюджет – 5143,70 тыс. рублей; 2016 году всего -  0   тыс. рублей.                                                       2017 году всего –87311,0 тыс. рублей; федеральный бюджет – 72990 тыс. рублей; областной бюджет – 14245,6 тыс. рублей; местный бюджет - 75,4 тыс.руб.                                                                           2018 году всего – 3 725,3 тыс. рублей;                                               областной бюджет – 3 030,3 тыс. рублей; местный бюджет - 695,0 тыс.руб.                                                        2019 году всего -  12143,4  тыс. рублей.                                         областной бюджет – 10000,0 тыс. рублей; местный бюджет - 2143,4 тыс.руб.                                                      2020 году всего  -  0  тыс. рублей.                                                       2021 году всего -  11009,1  тыс. рублей.                                         областной бюджет – 8779,2 тыс. рублей; местный бюджет — 2229,9 тыс.руб.                                                    2022 году всего  -  7356,80 тыс. рублей.                              областной бюджет-  7356,80 тыс. рублей                                            2023 году всего -   227517,0  тыс. рублей.                     федеральный бюджет- 227517,0 тыс.рублей.                              2024 году всего -   85756,60  тыс. рублей.                      федеральный бюджет- 85756,60 тыс. рублей  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Ожидаемые конечные результаты реализации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100 %;       Приобретение коммунальной специализированной техники и оборудования для санитарного содержания территорий муниципальных образований в количестве 8-и единиц до 2024.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7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40"/>
        <w:rPr/>
      </w:pPr>
      <w:r>
        <w:rPr/>
      </w:r>
    </w:p>
    <w:tbl>
      <w:tblPr>
        <w:tblW w:w="14577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2430"/>
        <w:gridCol w:w="1352"/>
        <w:gridCol w:w="1141"/>
        <w:gridCol w:w="1141"/>
        <w:gridCol w:w="42"/>
        <w:gridCol w:w="63"/>
        <w:gridCol w:w="909"/>
        <w:gridCol w:w="908"/>
        <w:gridCol w:w="845"/>
        <w:gridCol w:w="845"/>
        <w:gridCol w:w="867"/>
        <w:gridCol w:w="739"/>
        <w:gridCol w:w="782"/>
        <w:gridCol w:w="802"/>
      </w:tblGrid>
      <w:tr>
        <w:trPr/>
        <w:tc>
          <w:tcPr>
            <w:tcW w:w="14577" w:type="dxa"/>
            <w:gridSpan w:val="15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Приложение №2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  </w:t>
            </w:r>
          </w:p>
        </w:tc>
      </w:tr>
      <w:tr>
        <w:trPr/>
        <w:tc>
          <w:tcPr>
            <w:tcW w:w="14577" w:type="dxa"/>
            <w:gridSpan w:val="15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Сведения о показателях (индикаторах) муниципальной программы Верхнехавского района  Воронежской области "Обеспечение качественными жилищно-коммунальными услугами населения  Верхнехавского  муниципального района Воронежской области"  и их значениях</w:t>
            </w:r>
          </w:p>
        </w:tc>
      </w:tr>
      <w:tr>
        <w:trPr/>
        <w:tc>
          <w:tcPr>
            <w:tcW w:w="171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43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Наименование показателя (индикатора)</w:t>
            </w:r>
          </w:p>
        </w:tc>
        <w:tc>
          <w:tcPr>
            <w:tcW w:w="135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Пункт Федерального плана  статистических работ 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Ед. измерения</w:t>
            </w:r>
          </w:p>
        </w:tc>
        <w:tc>
          <w:tcPr>
            <w:tcW w:w="7943" w:type="dxa"/>
            <w:gridSpan w:val="11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Значения показателя (индикатора) по годам реализации государственной программы</w:t>
            </w:r>
          </w:p>
        </w:tc>
      </w:tr>
      <w:tr>
        <w:trPr/>
        <w:tc>
          <w:tcPr>
            <w:tcW w:w="171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35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2016</w:t>
            </w:r>
          </w:p>
        </w:tc>
        <w:tc>
          <w:tcPr>
            <w:tcW w:w="4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6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2017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2018</w:t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2019</w:t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2020</w:t>
            </w:r>
          </w:p>
        </w:tc>
        <w:tc>
          <w:tcPr>
            <w:tcW w:w="86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2021</w:t>
            </w:r>
          </w:p>
        </w:tc>
        <w:tc>
          <w:tcPr>
            <w:tcW w:w="73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2022</w:t>
            </w:r>
          </w:p>
        </w:tc>
        <w:tc>
          <w:tcPr>
            <w:tcW w:w="7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2023</w:t>
            </w:r>
          </w:p>
        </w:tc>
        <w:tc>
          <w:tcPr>
            <w:tcW w:w="80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2024</w:t>
            </w:r>
          </w:p>
        </w:tc>
      </w:tr>
      <w:tr>
        <w:trPr/>
        <w:tc>
          <w:tcPr>
            <w:tcW w:w="171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</w:t>
            </w:r>
          </w:p>
        </w:tc>
        <w:tc>
          <w:tcPr>
            <w:tcW w:w="243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</w:t>
            </w:r>
          </w:p>
        </w:tc>
        <w:tc>
          <w:tcPr>
            <w:tcW w:w="135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4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5</w:t>
            </w:r>
          </w:p>
        </w:tc>
        <w:tc>
          <w:tcPr>
            <w:tcW w:w="4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6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</w:t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</w:t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9</w:t>
            </w:r>
          </w:p>
        </w:tc>
        <w:tc>
          <w:tcPr>
            <w:tcW w:w="86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</w:t>
            </w:r>
          </w:p>
        </w:tc>
        <w:tc>
          <w:tcPr>
            <w:tcW w:w="73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11</w:t>
            </w:r>
          </w:p>
        </w:tc>
        <w:tc>
          <w:tcPr>
            <w:tcW w:w="7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12</w:t>
            </w:r>
          </w:p>
        </w:tc>
        <w:tc>
          <w:tcPr>
            <w:tcW w:w="80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13</w:t>
            </w:r>
          </w:p>
        </w:tc>
      </w:tr>
      <w:tr>
        <w:trPr/>
        <w:tc>
          <w:tcPr>
            <w:tcW w:w="14577" w:type="dxa"/>
            <w:gridSpan w:val="15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>
        <w:trPr/>
        <w:tc>
          <w:tcPr>
            <w:tcW w:w="14577" w:type="dxa"/>
            <w:gridSpan w:val="15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>
        <w:trPr/>
        <w:tc>
          <w:tcPr>
            <w:tcW w:w="171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1.1.</w:t>
            </w:r>
          </w:p>
        </w:tc>
        <w:tc>
          <w:tcPr>
            <w:tcW w:w="243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35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%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4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6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6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0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577" w:type="dxa"/>
            <w:gridSpan w:val="15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Основное мероприятие 1.1  Строительство и реконструкция водоснабжения и водоотведения Верхнехавского района Воронежской области </w:t>
            </w:r>
          </w:p>
        </w:tc>
      </w:tr>
      <w:tr>
        <w:trPr/>
        <w:tc>
          <w:tcPr>
            <w:tcW w:w="171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1.1.1</w:t>
            </w:r>
          </w:p>
        </w:tc>
        <w:tc>
          <w:tcPr>
            <w:tcW w:w="243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35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%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4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6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6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0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577" w:type="dxa"/>
            <w:gridSpan w:val="15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ПОДПРОГРАММА 2 «Создание условий для обеспечения качественными жилищными услугами населения Верхнехавского района Воронежской области »                          </w:t>
            </w:r>
          </w:p>
        </w:tc>
      </w:tr>
      <w:tr>
        <w:trPr/>
        <w:tc>
          <w:tcPr>
            <w:tcW w:w="171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2.1.</w:t>
            </w:r>
          </w:p>
        </w:tc>
        <w:tc>
          <w:tcPr>
            <w:tcW w:w="243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Количество приобретенной коммунальной специализированной техники и оборудования</w:t>
            </w:r>
          </w:p>
        </w:tc>
        <w:tc>
          <w:tcPr>
            <w:tcW w:w="135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ед.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4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6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</w:t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</w:t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6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0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577" w:type="dxa"/>
            <w:gridSpan w:val="15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Основное мероприятие 2.1.«Приобретение коммунальной специализированной техники в Верхнехавском муниципальном  районе Воронежской области».</w:t>
            </w:r>
          </w:p>
        </w:tc>
      </w:tr>
      <w:tr>
        <w:trPr/>
        <w:tc>
          <w:tcPr>
            <w:tcW w:w="171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2.1.1</w:t>
            </w:r>
          </w:p>
        </w:tc>
        <w:tc>
          <w:tcPr>
            <w:tcW w:w="243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Количество приобретенной коммунальной специализированной техники и оборудования</w:t>
            </w:r>
          </w:p>
        </w:tc>
        <w:tc>
          <w:tcPr>
            <w:tcW w:w="135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ед.</w:t>
            </w:r>
          </w:p>
        </w:tc>
        <w:tc>
          <w:tcPr>
            <w:tcW w:w="114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4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6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</w:t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</w:t>
            </w:r>
          </w:p>
        </w:tc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6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7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0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  <w:tab/>
        <w:tab/>
        <w:tab/>
        <w:tab/>
      </w:r>
    </w:p>
    <w:tbl>
      <w:tblPr>
        <w:tblW w:w="14577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1817"/>
        <w:gridCol w:w="2028"/>
        <w:gridCol w:w="1035"/>
        <w:gridCol w:w="1120"/>
        <w:gridCol w:w="1077"/>
        <w:gridCol w:w="1078"/>
        <w:gridCol w:w="908"/>
        <w:gridCol w:w="1014"/>
        <w:gridCol w:w="1036"/>
        <w:gridCol w:w="1014"/>
        <w:gridCol w:w="971"/>
      </w:tblGrid>
      <w:tr>
        <w:trPr/>
        <w:tc>
          <w:tcPr>
            <w:tcW w:w="14577" w:type="dxa"/>
            <w:gridSpan w:val="12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Приложение №3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  </w:t>
            </w:r>
          </w:p>
        </w:tc>
      </w:tr>
      <w:tr>
        <w:trPr/>
        <w:tc>
          <w:tcPr>
            <w:tcW w:w="14577" w:type="dxa"/>
            <w:gridSpan w:val="12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Расходы местного бюджета на реализацию муниципальной программы Верхнехавского муниципального района  Воронежской области "Обеспечение качественными жилищно-коммунальными услугами населения  Верхнехавского   муниципального района Воронежской области"                                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Статус</w:t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9253" w:type="dxa"/>
            <w:gridSpan w:val="9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Расходы местного бюджета по годам реализации муниципальной программы,      тыс. руб.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2016 (первый год реализации)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2017 (второй год реализации)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2018 (третий год реализации) 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2019 (четвертый год реализации)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2020 (пятый год реализации) 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2021 (шестой год реализации) 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2022 (седьмой год реализации) 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2023 (восьмой год реализации) 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2024 девятый год реализации) 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</w:t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</w:t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4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5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9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11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11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МУНИЦИПАЛЬНАЯ ПРОГРАММА</w:t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"Обеспечение качественными жилищно-коммунальными услугами населения  Верхнехавского  муниципального района Воронежской области"     </w:t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75,40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695,00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2 143,40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2 229,90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 том числе по ГРБС: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ответственный исполнитель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75,40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695,00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2 143,40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2 229,90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ПОДПРОГРАММА 1</w:t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75,40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 том числе по ГРБС: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75,40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Основное мероприятие 1.1.</w:t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75,40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 том числе по ГРБС: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75,40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ПОДПРОГРАММА 2</w:t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Создание условий для обеспечения качественными жилищно-коммунальными услугами населения Верхнехавск</w:t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695,00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2 143,40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2 229,90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 том числе по ГРБС: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695,00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2 143,40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2 229,90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Основное мероприятие 2.1.</w:t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Приобретение коммунальной специализированной техники"</w:t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695,00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2 143,40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2 229,90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 том числе по ГРБС: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695,00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2 143,40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2229,90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479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81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2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20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36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  <w:tab/>
        <w:tab/>
        <w:tab/>
        <w:tab/>
        <w:tab/>
        <w:tab/>
      </w:r>
    </w:p>
    <w:tbl>
      <w:tblPr>
        <w:tblW w:w="1457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081"/>
        <w:gridCol w:w="2081"/>
        <w:gridCol w:w="2082"/>
        <w:gridCol w:w="2081"/>
        <w:gridCol w:w="2081"/>
        <w:gridCol w:w="2082"/>
        <w:gridCol w:w="2081"/>
      </w:tblGrid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Приложение 4</w:t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569" w:type="dxa"/>
            <w:gridSpan w:val="7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Оценка применения мер муниципального регулирования 1  в сфере реализации муниципальной программы Верхнехавского муниципального района Воронежской области "Обеспечение качественными жилищно- коммунальными услугами населения Верхнехавского муниципального района Воронежской области" </w:t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Наименование меры 2</w:t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Показатель применения меры, тыс. рублей 3 </w:t>
            </w:r>
          </w:p>
        </w:tc>
        <w:tc>
          <w:tcPr>
            <w:tcW w:w="6244" w:type="dxa"/>
            <w:gridSpan w:val="3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Финансовая оценка результата (тыс. руб.), годы</w:t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Краткое обоснование необходимости применения меры для достижения цели муниципальной программы 4</w:t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2016 (первый год реализации)</w:t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2017 (второй год реализации)</w:t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2018 (третий год реализации) </w:t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</w:t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</w:t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</w:t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4</w:t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5</w:t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</w:t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</w:t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</w:t>
            </w:r>
          </w:p>
        </w:tc>
        <w:tc>
          <w:tcPr>
            <w:tcW w:w="12488" w:type="dxa"/>
            <w:gridSpan w:val="6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2488" w:type="dxa"/>
            <w:gridSpan w:val="6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2488" w:type="dxa"/>
            <w:gridSpan w:val="6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Основное мероприятие 1.1Строительство и реконструкция водоснабжения и водоотведения Верхнехавского района Воронежской области </w:t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2488" w:type="dxa"/>
            <w:gridSpan w:val="6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ПОДПРОГРАММА 2 "Создание условий для обеспечения качественными жилищно-коммунальными услугами населения Верхнехавского муниципального района Воронежской области"</w:t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2488" w:type="dxa"/>
            <w:gridSpan w:val="6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Основное мероприятие 2.1. "Приобретение коммунальной специализированной техники"</w:t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…</w:t>
            </w:r>
            <w:r>
              <w:rPr/>
              <w:t>..</w:t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и т. д.</w:t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08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4569" w:type="dxa"/>
            <w:gridSpan w:val="7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 Налоговые, тарифные, кредитные и иные меры муниципального регулирования.</w:t>
            </w:r>
          </w:p>
        </w:tc>
      </w:tr>
      <w:tr>
        <w:trPr/>
        <w:tc>
          <w:tcPr>
            <w:tcW w:w="14569" w:type="dxa"/>
            <w:gridSpan w:val="7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 Налоговая льгота, предоставление гарантий и т.п.</w:t>
            </w:r>
          </w:p>
        </w:tc>
      </w:tr>
      <w:tr>
        <w:trPr/>
        <w:tc>
          <w:tcPr>
            <w:tcW w:w="14569" w:type="dxa"/>
            <w:gridSpan w:val="7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 Объем выпадающих доходов местных бюджетов (тыс. руб.).</w:t>
            </w:r>
          </w:p>
        </w:tc>
      </w:tr>
      <w:tr>
        <w:trPr/>
        <w:tc>
          <w:tcPr>
            <w:tcW w:w="14569" w:type="dxa"/>
            <w:gridSpan w:val="7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4 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  <w:tab/>
        <w:tab/>
        <w:tab/>
        <w:tab/>
        <w:tab/>
      </w:r>
    </w:p>
    <w:tbl>
      <w:tblPr>
        <w:tblW w:w="14577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2155"/>
        <w:gridCol w:w="1775"/>
        <w:gridCol w:w="908"/>
        <w:gridCol w:w="1078"/>
        <w:gridCol w:w="887"/>
        <w:gridCol w:w="1035"/>
        <w:gridCol w:w="1183"/>
        <w:gridCol w:w="1014"/>
        <w:gridCol w:w="972"/>
        <w:gridCol w:w="1078"/>
        <w:gridCol w:w="971"/>
      </w:tblGrid>
      <w:tr>
        <w:trPr/>
        <w:tc>
          <w:tcPr>
            <w:tcW w:w="14577" w:type="dxa"/>
            <w:gridSpan w:val="12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Приложение №5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  </w:t>
            </w:r>
          </w:p>
        </w:tc>
      </w:tr>
      <w:tr>
        <w:trPr/>
        <w:tc>
          <w:tcPr>
            <w:tcW w:w="14577" w:type="dxa"/>
            <w:gridSpan w:val="12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муниципального района Воронежской области "Обеспечение качественными жилищно-коммунальными услугами населения  Верхнехавского  муниципального района Воронежской области"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Статус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Источники ресурсного обеспечения</w:t>
            </w:r>
          </w:p>
        </w:tc>
        <w:tc>
          <w:tcPr>
            <w:tcW w:w="9126" w:type="dxa"/>
            <w:gridSpan w:val="9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Оценка расходов по годам реализации муниципальной программы, тыс. руб.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2016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2017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2018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2019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2021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2022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2023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2024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</w:t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4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5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9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11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12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МУНИЦИПАЛЬНАЯ ПРОГРАММА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Муниципальная программа Верхнехавского муниципального района Воронежской области "Обеспечение качественными жилищно-коммунальными услугами населения  Верхнехавского  муниципального района Воронежской области"</w:t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всего, в том числе: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87311,00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3725,30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12143,40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11009,10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7356,80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227517,00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85756,60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72990,00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227517,00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85756,60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областной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14245,60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3030,30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10000,00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8779,20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7356,80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местный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75,40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695,00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2143,40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2229,90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бюджет сельских поселений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юридические лица 1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физические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ПОДПРОГРАММА 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всего, в том числе: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87311,0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8779,2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227517,00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85756,60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72990,0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227517,0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85756,6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областной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14245,6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8779,2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местный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75,4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бюджет сельских поселений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юридические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физические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 том числе: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Основное  мероприятие 1.1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всего, в том числе: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87311,0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8779,20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72990,0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областной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14245,6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8779,20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местный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75,4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бюджет сельских поселений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юридические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физические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Мероприятие 1.1.1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Региональный проект «Чистая вода»</w:t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всего, в том числе: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227517,00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85756,60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227517,00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85756,60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областной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местный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бюджет сельских поселений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юридические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физические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ПОДПРОГРАММА 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Создание условий для обеспечения качественными жилищными услугами населения Верхнехавского муниципального района Воронежской области </w:t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всего, в том числе: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3725,30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12143,40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2229,90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7356,80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областной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3030,30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10000,00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7356,80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местный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695,00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2143,40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2229,90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бюджет сельских поселений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юридические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физические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 том числе: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Основное  мероприятие 2.1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Приобретение коммунальной специализированной техники</w:t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всего, в том числе: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3725,30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12143,40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2229,90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1456,80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областной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3030,3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10000,0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1456,80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местный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695,0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2143,4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2229,90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бюджет сельских поселений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юридические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физические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Основное  Мероприятие 2.2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Организация системы раздельного накопления твердых коммунальных отходов</w:t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всего, в том числе: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5900,00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0,00</w:t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областной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5900,00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местный бюджет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</w:t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0,0</w:t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бюджет сельских поселений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юридические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152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215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77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  <w:t>физические лица</w:t>
            </w:r>
          </w:p>
        </w:tc>
        <w:tc>
          <w:tcPr>
            <w:tcW w:w="90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887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35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183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14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078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type w:val="nextPage"/>
      <w:pgSz w:orient="landscape" w:w="16838" w:h="11906"/>
      <w:pgMar w:left="1134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4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1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96b9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96b9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a96b9d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Pagenumber">
    <w:name w:val="page number"/>
    <w:basedOn w:val="DefaultParagraphFont"/>
    <w:qFormat/>
    <w:rsid w:val="00a96b9d"/>
    <w:rPr>
      <w:rFonts w:cs="Times New Roman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136352"/>
    <w:rPr>
      <w:rFonts w:ascii="Tahoma" w:hAnsi="Tahoma" w:eastAsia="Times New Roman" w:cs="Tahoma"/>
      <w:sz w:val="16"/>
      <w:szCs w:val="16"/>
      <w:lang w:eastAsia="ru-RU"/>
    </w:rPr>
  </w:style>
  <w:style w:type="character" w:styleId="Spelle" w:customStyle="1">
    <w:name w:val="spelle"/>
    <w:basedOn w:val="DefaultParagraphFont"/>
    <w:qFormat/>
    <w:rsid w:val="00f91ddb"/>
    <w:rPr/>
  </w:style>
  <w:style w:type="character" w:styleId="Grame" w:customStyle="1">
    <w:name w:val="grame"/>
    <w:basedOn w:val="DefaultParagraphFont"/>
    <w:qFormat/>
    <w:rsid w:val="00f91ddb"/>
    <w:rPr/>
  </w:style>
  <w:style w:type="character" w:styleId="Style17" w:customStyle="1">
    <w:name w:val="Интернет-ссылка"/>
    <w:basedOn w:val="DefaultParagraphFont"/>
    <w:uiPriority w:val="99"/>
    <w:unhideWhenUsed/>
    <w:rsid w:val="00f91ddb"/>
    <w:rPr>
      <w:color w:val="0000FF" w:themeColor="hyperlink"/>
      <w:u w:val="single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ConsPlusDocList" w:customStyle="1">
    <w:name w:val="ConsPlusDocList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ConsPlusTitlePage" w:customStyle="1">
    <w:name w:val="ConsPlusTitlePage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4"/>
      <w:szCs w:val="20"/>
      <w:lang w:val="ru-RU" w:eastAsia="ru-RU" w:bidi="ar-SA"/>
    </w:rPr>
  </w:style>
  <w:style w:type="paragraph" w:styleId="ConsPlusJurTerm" w:customStyle="1">
    <w:name w:val="ConsPlusJurTerm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rsid w:val="00a96b9d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iPriority w:val="99"/>
    <w:rsid w:val="00a96b9d"/>
    <w:pPr>
      <w:tabs>
        <w:tab w:val="clear" w:pos="720"/>
        <w:tab w:val="center" w:pos="4677" w:leader="none"/>
        <w:tab w:val="right" w:pos="9355" w:leader="none"/>
      </w:tabs>
      <w:spacing w:lineRule="auto" w:line="360"/>
      <w:ind w:firstLine="709"/>
      <w:jc w:val="both"/>
    </w:pPr>
    <w:rPr>
      <w:sz w:val="28"/>
      <w:szCs w:val="28"/>
    </w:rPr>
  </w:style>
  <w:style w:type="paragraph" w:styleId="ListParagraph">
    <w:name w:val="List Paragraph"/>
    <w:basedOn w:val="Normal"/>
    <w:qFormat/>
    <w:rsid w:val="00a96b9d"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uiPriority w:val="99"/>
    <w:semiHidden/>
    <w:unhideWhenUsed/>
    <w:qFormat/>
    <w:rsid w:val="00136352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2b8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hyperlink" Target="consultantplus://offline/ref=A3B331E3F0DAC542ED8ED0560EBFABCD8D8A28BF7B8D627A4DB2C87370N0O8M" TargetMode="External"/><Relationship Id="rId4" Type="http://schemas.openxmlformats.org/officeDocument/2006/relationships/hyperlink" Target="consultantplus://offline/ref=A3B331E3F0DAC542ED8ED0560EBFABCD858827BC79833F7045EBC47177078E488EB1C8CD990397N8O0M" TargetMode="External"/><Relationship Id="rId5" Type="http://schemas.openxmlformats.org/officeDocument/2006/relationships/hyperlink" Target="consultantplus://offline/ref=A3B331E3F0DAC542ED8ECE5B18D3F4C88D837FB17E8C692C17ED932E2701DB08CEB79D8EDD0E96886B0DF1N9ODM" TargetMode="External"/><Relationship Id="rId6" Type="http://schemas.openxmlformats.org/officeDocument/2006/relationships/hyperlink" Target="consultantplus://offline/ref=A3B331E3F0DAC542ED8ECE5B18D3F4C88D837FB17E816F2F18ED932E2701DB08CEB79D8EDD0E96886E0AF2N9OBM" TargetMode="External"/><Relationship Id="rId7" Type="http://schemas.openxmlformats.org/officeDocument/2006/relationships/hyperlink" Target="consultantplus://offline/ref=3C328943E6B91FF66DDE930F601ACE9658D91AEB3B538565EF3D27B69089A517DCC4A7E151E53FF8FCE7FEC6LCN" TargetMode="External"/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856DA-22C5-4006-931C-2409F58E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2144</TotalTime>
  <Application>LibreOffice/6.4.4.2$Windows_X86_64 LibreOffice_project/3d775be2011f3886db32dfd395a6a6d1ca2630ff</Application>
  <Pages>32</Pages>
  <Words>6861</Words>
  <Characters>54557</Characters>
  <CharactersWithSpaces>63470</CharactersWithSpaces>
  <Paragraphs>914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2016-06-01T12:15:00Z</dcterms:created>
  <dc:creator>1</dc:creator>
  <dc:description/>
  <dc:language>ru-RU</dc:language>
  <cp:lastModifiedBy/>
  <dcterms:modified xsi:type="dcterms:W3CDTF">2022-02-22T11:41:03Z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