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tLeast" w:line="273"/>
        <w:jc w:val="right"/>
        <w:rPr>
          <w:color w:val="4D4E4C"/>
        </w:rPr>
      </w:pPr>
      <w:r>
        <w:rPr>
          <w:color w:val="4D4E4C"/>
        </w:rPr>
        <w:t>Приложение №1</w:t>
      </w:r>
    </w:p>
    <w:p>
      <w:pPr>
        <w:pStyle w:val="Normal"/>
        <w:shd w:val="clear" w:color="auto" w:fill="FFFFFF"/>
        <w:spacing w:lineRule="atLeast" w:line="273"/>
        <w:jc w:val="right"/>
        <w:rPr>
          <w:rFonts w:eastAsia="Calibri" w:cs="" w:cstheme="minorBidi" w:eastAsiaTheme="minorHAnsi"/>
          <w:lang w:eastAsia="en-US"/>
        </w:rPr>
      </w:pPr>
      <w:r>
        <w:rPr>
          <w:rFonts w:eastAsia="Calibri" w:cs="" w:cstheme="minorBidi" w:eastAsiaTheme="minorHAnsi"/>
          <w:lang w:eastAsia="en-US"/>
        </w:rPr>
        <w:t>к постановлению администрации</w:t>
      </w:r>
    </w:p>
    <w:p>
      <w:pPr>
        <w:pStyle w:val="Normal"/>
        <w:shd w:val="clear" w:color="auto" w:fill="FFFFFF"/>
        <w:spacing w:lineRule="atLeast" w:line="273"/>
        <w:jc w:val="right"/>
        <w:rPr>
          <w:rFonts w:eastAsia="Calibri" w:cs="" w:cstheme="minorBidi" w:eastAsiaTheme="minorHAnsi"/>
          <w:lang w:eastAsia="en-US"/>
        </w:rPr>
      </w:pPr>
      <w:r>
        <w:rPr>
          <w:rFonts w:eastAsia="Calibri" w:cs="" w:cstheme="minorBidi" w:eastAsiaTheme="minorHAnsi"/>
          <w:lang w:eastAsia="en-US"/>
        </w:rPr>
        <w:t xml:space="preserve"> </w:t>
      </w:r>
      <w:r>
        <w:rPr>
          <w:rFonts w:eastAsia="Calibri" w:cs="" w:cstheme="minorBidi" w:eastAsiaTheme="minorHAnsi"/>
          <w:lang w:eastAsia="en-US"/>
        </w:rPr>
        <w:t xml:space="preserve">Верхнехавского муниципального района </w:t>
      </w:r>
    </w:p>
    <w:p>
      <w:pPr>
        <w:pStyle w:val="Normal"/>
        <w:shd w:val="clear" w:color="auto" w:fill="FFFFFF"/>
        <w:spacing w:lineRule="atLeast" w:line="273"/>
        <w:jc w:val="right"/>
        <w:rPr>
          <w:rFonts w:eastAsia="Calibri" w:cs="" w:cstheme="minorBidi" w:eastAsiaTheme="minorHAnsi"/>
          <w:lang w:eastAsia="en-US"/>
        </w:rPr>
      </w:pPr>
      <w:r>
        <w:rPr>
          <w:rFonts w:eastAsia="Calibri" w:cs="" w:cstheme="minorBidi" w:eastAsiaTheme="minorHAnsi"/>
          <w:lang w:eastAsia="en-US"/>
        </w:rPr>
        <w:t>Воронежской области   №700 от 14.11.2022 г.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МУНИЦИПАЛЬНАЯ ПРОГРАММА </w:t>
      </w: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"ОБЕСПЕЧЕНИЕ КАЧЕСТВЕННЫМИ ЖИЛИЩНО-КОММУНАЛЬНЫМИ УСЛУГАМИ НАСЕЛЕНИЯ ВЕРХНЕХАВСКОГО РАЙОНА ВОРОНЕЖСКОЙ ОБЛАСТИ"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ПАСПОРТ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665" w:type="dxa"/>
        <w:jc w:val="left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3684"/>
        <w:gridCol w:w="6980"/>
      </w:tblGrid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 муниципальной 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по строительству, транспорту и ЖКХ администрации Верхнехавского муниципального района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по строительству, транспорту и ЖКХ администрации Верхнехавского муниципального района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Основные разработчики муниципальной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по строительству, транспорту и ЖКХ администрации Верхнехавского муниципального района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Подпрограммы муниципальной программы и основные мероприятия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406">
              <w:r>
                <w:rPr>
                  <w:rFonts w:cs="Times New Roman" w:ascii="Times New Roman" w:hAnsi="Times New Roman"/>
                  <w:color w:val="0000FF"/>
                  <w:sz w:val="26"/>
                  <w:szCs w:val="26"/>
                </w:rPr>
                <w:t>Подпрограмма 1</w:t>
              </w:r>
            </w:hyperlink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Основное мероприятие 1.1. Строительство и реконструкция водоснабжения и водоотведения Верхнехавского района Воронежской области.                                                                        Основное мероприятие 1.2. «Строительство, реконструкция и ремонт объектов теплоэнергетического хозяйства».                              Основное мероприятие 1.3. «проведение капитального ремонта общего имущества в многоквартирных домах».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Подпрограмма 2 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            Основное мероприятие 2.1.«Приобретение коммунальной специализированной техники». 2.2 «Организация системы раздельного накопления твердых коммунальных отходов».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tabs>
                <w:tab w:val="clear" w:pos="720"/>
                <w:tab w:val="left" w:pos="5845" w:leader="none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">
              <w:r>
                <w:rPr>
                  <w:rFonts w:cs="Times New Roman" w:ascii="Times New Roman" w:hAnsi="Times New Roman"/>
                  <w:sz w:val="26"/>
                  <w:szCs w:val="26"/>
                </w:rPr>
                <w:t>1</w:t>
              </w:r>
            </w:hyperlink>
            <w:r>
              <w:rPr>
                <w:rFonts w:cs="Times New Roman" w:ascii="Times New Roman" w:hAnsi="Times New Roman"/>
                <w:sz w:val="26"/>
                <w:szCs w:val="26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>
        <w:trPr>
          <w:trHeight w:val="314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1.Развитие централизованных систем водоснабжения;</w:t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3.Повышение уровня благоустройства общественных территорий Верхнехавского муниципального района Воронежской области;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4.Улучшение технической обеспеченности Верхнехавского муниципального района;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Целевые индикаторы и показатели муниципальной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области" муниципальной программы "Обеспечение качественными-жилищно-коммунальными услугами населения Верхнехавского муниципального района", %;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отремонтированных блочно-модульных котельных в количестве, ед.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проведение капитального ремонта общего имущества в многоквартирных домах, тыс.руб.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приобретенной коммунальной специализированной техники и оборудования, ед. 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bookmarkStart w:id="0" w:name="_GoBack"/>
            <w:r>
              <w:rPr>
                <w:sz w:val="26"/>
                <w:szCs w:val="26"/>
              </w:rPr>
              <w:t>Количество  контейнерных площадок для раздельного накопления твердых коммунальных отходов, ед.</w:t>
            </w:r>
            <w:bookmarkEnd w:id="0"/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2016 - 2024 годы</w:t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 по программе – 439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  <w:r>
              <w:rPr>
                <w:color w:val="000000"/>
                <w:sz w:val="26"/>
                <w:szCs w:val="26"/>
              </w:rPr>
              <w:t xml:space="preserve"> тыс. рублей;</w:t>
              <w:br/>
              <w:t xml:space="preserve">федеральный бюджет – 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364798,4</w:t>
            </w:r>
            <w:r>
              <w:rPr>
                <w:color w:val="000000"/>
                <w:sz w:val="26"/>
                <w:szCs w:val="26"/>
              </w:rPr>
              <w:t xml:space="preserve"> тыс. рублей;</w:t>
              <w:br/>
              <w:t xml:space="preserve">областной бюджет – 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68649,7</w:t>
            </w:r>
            <w:r>
              <w:rPr>
                <w:color w:val="000000"/>
                <w:sz w:val="26"/>
                <w:szCs w:val="26"/>
              </w:rPr>
              <w:t xml:space="preserve"> тыс. рублей;</w:t>
              <w:br/>
              <w:t>местный бюджет – 5782,9 тыс. рублей;</w:t>
              <w:br/>
              <w:t>2016 году всего -  0   тыс. рублей.                                                       2017 году всего –87311,0</w:t>
            </w:r>
            <w:r>
              <w:rPr>
                <w:sz w:val="26"/>
                <w:szCs w:val="26"/>
              </w:rPr>
              <w:t xml:space="preserve"> тыс. рублей;</w:t>
              <w:br/>
              <w:t>федеральный бюджет – 72990 тыс. рублей;</w:t>
              <w:br/>
              <w:t xml:space="preserve">областной бюджет – </w:t>
            </w:r>
            <w:r>
              <w:rPr>
                <w:color w:val="000000"/>
                <w:sz w:val="26"/>
                <w:szCs w:val="26"/>
              </w:rPr>
              <w:t>14245,6 тыс. рублей;</w:t>
              <w:br/>
              <w:t>местный бюджет - 75,4 тыс.руб.                                                                          2018 году всего – 3 725,3 тыс. рублей;                                               областной бюджет – 3 030,3 тыс. рублей;</w:t>
              <w:br/>
              <w:t>местный бюджет - 695,0 тыс.руб.                                                        2019 году всего -  12143,4  тыс. рублей.                                         областной бюджет – 10000,0 тыс. рублей;</w:t>
              <w:br/>
              <w:t>местный бюджет - 2143,4 тыс.руб.                                                      2020 году всего  -  0  тыс. рублей.                                                       2021 году всего -  11009,1  тыс. рублей.                                         областной бюджет – 8779,2 тыс. рублей;</w:t>
              <w:br/>
              <w:t>местный бюджет — 2229,9 тыс.руб.                                                    2022 году всего  -  23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638,6</w:t>
            </w:r>
            <w:r>
              <w:rPr>
                <w:color w:val="000000"/>
                <w:sz w:val="26"/>
                <w:szCs w:val="26"/>
              </w:rPr>
              <w:t xml:space="preserve"> тыс. рублей.                              областной бюджет-  23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145,4</w:t>
            </w:r>
            <w:r>
              <w:rPr>
                <w:color w:val="000000"/>
                <w:sz w:val="26"/>
                <w:szCs w:val="26"/>
              </w:rPr>
              <w:t xml:space="preserve">,6 тыс. рублей                                     местный бюджет — 493,2 тыс.руб.                                                 2023 году всего -  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136168,3</w:t>
            </w:r>
            <w:r>
              <w:rPr>
                <w:color w:val="000000"/>
                <w:sz w:val="26"/>
                <w:szCs w:val="26"/>
              </w:rPr>
              <w:t xml:space="preserve">  тыс. рублей.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федеральный бюджет- 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127883,8</w:t>
            </w:r>
            <w:r>
              <w:rPr>
                <w:color w:val="000000"/>
                <w:sz w:val="26"/>
                <w:szCs w:val="26"/>
              </w:rPr>
              <w:t xml:space="preserve"> тыс. рублей.                           областной бюджет- 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8162,3</w:t>
            </w:r>
            <w:r>
              <w:rPr>
                <w:color w:val="000000"/>
                <w:sz w:val="26"/>
                <w:szCs w:val="26"/>
              </w:rPr>
              <w:t xml:space="preserve"> тыс. рублей                                     местный бюджет —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122,2</w:t>
            </w:r>
            <w:r>
              <w:rPr>
                <w:color w:val="000000"/>
                <w:sz w:val="26"/>
                <w:szCs w:val="26"/>
              </w:rPr>
              <w:t xml:space="preserve"> тыс.руб.                                                 2024 году всего -  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164293,3</w:t>
            </w:r>
            <w:r>
              <w:rPr>
                <w:color w:val="000000"/>
                <w:sz w:val="26"/>
                <w:szCs w:val="26"/>
              </w:rPr>
              <w:t xml:space="preserve">  тыс. рублей.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федеральный бюджет-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157159,4</w:t>
            </w:r>
            <w:r>
              <w:rPr>
                <w:color w:val="000000"/>
                <w:sz w:val="26"/>
                <w:szCs w:val="26"/>
              </w:rPr>
              <w:t xml:space="preserve"> тыс.рублей.                                областной бюджет-  </w:t>
            </w: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707,2</w:t>
            </w:r>
            <w:r>
              <w:rPr>
                <w:color w:val="000000"/>
                <w:sz w:val="26"/>
                <w:szCs w:val="26"/>
              </w:rPr>
              <w:t xml:space="preserve"> тыс. рублей                                     местный бюджет — 26,7 тыс.руб.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отремонтированных блочно-модульных котельных в количестве 40 единиц до 2024 года.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проведение капитального ремонта общего имущества в многоквартирных домах 50 тыс.руб.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коммунальной специализированной техники и оборудования для санитарного содержания территорий муниципальных образований в количестве 46 единицы до 2024 г.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Оборудование  контейнерных площадок для раздельного накопления твердых коммунальных отходов в количества 97 ед. до 2024 г.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1. ОБЩАЯ ХАРАКТЕРИСТИКА СФЕРЫ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Предоставление качественных жилищно-коммунальных услуг является приоритетным направлением как на территории Верхнехавского района Воронежской области, так и всей Российской Федерации.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Кроме этого, основополагающим условием повышения комфорта проживания и здоровья жителей Верхнехавского района 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Верхнехавского района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 качество услуг ЖКХ также влияет финансовое положение предприятий сферы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Тарифы на услуги ЖКХ по Верхнехавскому району Воронежской области ежегодно растут.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Это связано как с высокими потерями ресурсов, так и с высоким износом оборудования.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жилищно-коммунального комплекса и способствующих режиму его достаточного финансирования.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ПРИОРИТЕТЫ ГОСУДАРСТВЕННОЙ ПОЛИТИКИ В СФЕРЕ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ПРОГРАММЫ, ЦЕЛИ, ЗАДАЧИ И ПОКАЗАТЕЛИ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(ИНДИКАТОРЫ) ДОСТИЖЕНИЯ ЦЕЛЕЙ И РЕШЕНИЯ ЗАДАЧ, ОПИСАНИЕ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ОСНОВНЫХ ОЖИДАЕМЫХ КОНЕЧНЫХ РЕЗУЛЬТАТОВ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ПРОГРАММЫ, СРОКОВ И ЭТАПОВ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ГОСУДАРСТВЕННОЙ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Приоритеты и цели государственной политики в жилищной сфере определены в соответствии с </w:t>
      </w:r>
      <w:hyperlink r:id="rId3">
        <w:r>
          <w:rPr>
            <w:rFonts w:cs="Times New Roman" w:ascii="Times New Roman" w:hAnsi="Times New Roman"/>
            <w:color w:val="0000FF"/>
            <w:sz w:val="26"/>
            <w:szCs w:val="26"/>
          </w:rPr>
          <w:t>Указом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4">
        <w:r>
          <w:rPr>
            <w:rFonts w:cs="Times New Roman" w:ascii="Times New Roman" w:hAnsi="Times New Roman"/>
            <w:color w:val="0000FF"/>
            <w:sz w:val="26"/>
            <w:szCs w:val="26"/>
          </w:rPr>
          <w:t>Концепцией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5">
        <w:r>
          <w:rPr>
            <w:rFonts w:cs="Times New Roman" w:ascii="Times New Roman" w:hAnsi="Times New Roman"/>
            <w:color w:val="0000FF"/>
            <w:sz w:val="26"/>
            <w:szCs w:val="26"/>
          </w:rPr>
          <w:t>Стратегией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Основными приоритетами Верхнехавского района Воронежской области в сфере жилищно-коммунального хозяйства являются: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повышение уровня безопасности и комфортности проживания граждан;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создание условий для внедрения новых форм в сфере управления и обслуживания коммунальным хозяйством;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повышение качества и снижение издержек на коммунальные услуги;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привлечение инвестиций на основе механизмов государственно-частного партнерства;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повышение ответственности ресурсоснабжающих организаций за предоставляемые услуги ЖКХ;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развитие системы энергосбережения.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программы должна обеспечить: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непрерывный мониторинг ситуации в сфере ЖКХ;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стимулирование жилищного и коммунального строительства;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обеспечение прав и законных интересов физических и юридических лиц при получении услуг ЖКХ.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Целью муниципальной программы Воронежской области "Обеспечение качественными жилищно-коммунальными услугами населения Верхнехавского района Воронежской области" (далее – Муниципальная программа) является: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обеспечение населения Верхнехавского района 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Осуществление поставленной цели требует решения следующих задач: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создание безопасных и благоприятных условий проживания граждан на территории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Основные ожидаемые конечные результаты Муниципальной программы должны привести к обеспечению населения Верхнехавского района 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Муниципальная  программа будет реализовываться в период 2016 - 2024 годов.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Муниципальной программы предусматривается в один этап.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ОБОСНОВАНИЕ ВЫДЕЛЕНИЯ ПОДПРОГРАММ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Выделение подпрограмм осуществлено по отраслевому признаку в соответствии с целями Государственной программы.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406">
        <w:r>
          <w:rPr>
            <w:rFonts w:cs="Times New Roman" w:ascii="Times New Roman" w:hAnsi="Times New Roman"/>
            <w:color w:val="0000FF"/>
            <w:sz w:val="26"/>
            <w:szCs w:val="26"/>
          </w:rPr>
          <w:t>Подпрограмма 1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"Развитие системы теплоснабжения, водоснабжения и водоотведения Воронежской области".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Реализация </w:t>
      </w:r>
      <w:hyperlink w:anchor="P406">
        <w:r>
          <w:rPr>
            <w:rFonts w:cs="Times New Roman" w:ascii="Times New Roman" w:hAnsi="Times New Roman"/>
            <w:color w:val="0000FF"/>
            <w:sz w:val="26"/>
            <w:szCs w:val="26"/>
          </w:rPr>
          <w:t>подпрограммы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будет способствовать строительству новых и 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  <w:r>
        <w:rPr>
          <w:color w:val="000000"/>
          <w:sz w:val="26"/>
          <w:szCs w:val="26"/>
        </w:rPr>
        <w:t xml:space="preserve">                   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70C0"/>
          <w:sz w:val="26"/>
          <w:szCs w:val="26"/>
        </w:rPr>
        <w:t>Подпрограмма 2</w:t>
      </w:r>
      <w:r>
        <w:rPr>
          <w:color w:val="000000"/>
          <w:sz w:val="26"/>
          <w:szCs w:val="26"/>
        </w:rPr>
        <w:t xml:space="preserve"> «Создание условий для обеспечения качественными жилищными услугами населения Верхнехавского муниципального района».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Реализация подпрограммы будет способствовать созданию благоприятных условий проживания граждан на территории Верхнехавского муниципального района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 ОБОБЩЕННАЯ ХАРАКТЕРИСТИКА ОСНОВНЫХ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В рамках </w:t>
      </w:r>
      <w:hyperlink w:anchor="P406">
        <w:r>
          <w:rPr>
            <w:rFonts w:cs="Times New Roman" w:ascii="Times New Roman" w:hAnsi="Times New Roman"/>
            <w:color w:val="0000FF"/>
            <w:sz w:val="26"/>
            <w:szCs w:val="26"/>
          </w:rPr>
          <w:t>подпрограммы 1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"Развитие системы теплоснабжения, водоснабжения и водоотведения Верхнехавского района  Воронежской области" планируется реализация следующих основных мероприятий: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- </w:t>
      </w:r>
      <w:hyperlink w:anchor="P757">
        <w:r>
          <w:rPr>
            <w:rFonts w:cs="Times New Roman" w:ascii="Times New Roman" w:hAnsi="Times New Roman"/>
            <w:color w:val="0000FF"/>
            <w:sz w:val="26"/>
            <w:szCs w:val="26"/>
          </w:rPr>
          <w:t>основное мероприятие 1.</w:t>
        </w:r>
      </w:hyperlink>
      <w:r>
        <w:rPr>
          <w:rFonts w:cs="Times New Roman" w:ascii="Times New Roman" w:hAnsi="Times New Roman"/>
          <w:color w:val="0000FF"/>
          <w:sz w:val="26"/>
          <w:szCs w:val="26"/>
        </w:rPr>
        <w:t>1</w:t>
      </w:r>
      <w:r>
        <w:rPr>
          <w:rFonts w:cs="Times New Roman" w:ascii="Times New Roman" w:hAnsi="Times New Roman"/>
          <w:sz w:val="26"/>
          <w:szCs w:val="26"/>
        </w:rPr>
        <w:t xml:space="preserve"> "Строительство и реконструкция водоснабжения и водоотведения Верхнехавского района Воронежской области".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FF"/>
            <w:sz w:val="26"/>
            <w:szCs w:val="26"/>
          </w:rPr>
          <w:t>подпрограммы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Ответственный исполнитель </w:t>
      </w:r>
      <w:hyperlink w:anchor="P757">
        <w:r>
          <w:rPr>
            <w:rFonts w:cs="Times New Roman" w:ascii="Times New Roman" w:hAnsi="Times New Roman"/>
            <w:color w:val="0000FF"/>
            <w:sz w:val="26"/>
            <w:szCs w:val="26"/>
          </w:rPr>
          <w:t>основного мероприятия 1.</w:t>
        </w:r>
      </w:hyperlink>
      <w:r>
        <w:rPr>
          <w:rFonts w:cs="Times New Roman" w:ascii="Times New Roman" w:hAnsi="Times New Roman"/>
          <w:color w:val="0000FF"/>
          <w:sz w:val="26"/>
          <w:szCs w:val="26"/>
        </w:rPr>
        <w:t>1</w:t>
      </w:r>
      <w:r>
        <w:rPr>
          <w:rFonts w:cs="Times New Roman" w:ascii="Times New Roman" w:hAnsi="Times New Roman"/>
          <w:sz w:val="26"/>
          <w:szCs w:val="26"/>
        </w:rPr>
        <w:t xml:space="preserve"> – отдел по строительству, транспорту и ЖКХ администрации Верхнехавского муниципального района.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основного мероприятия позволит обеспечить население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- </w:t>
      </w:r>
      <w:hyperlink w:anchor="P757">
        <w:r>
          <w:rPr>
            <w:rFonts w:cs="Times New Roman" w:ascii="Times New Roman" w:hAnsi="Times New Roman"/>
            <w:color w:val="0000FF"/>
            <w:sz w:val="26"/>
            <w:szCs w:val="26"/>
          </w:rPr>
          <w:t>основное мероприятие 1.</w:t>
        </w:r>
      </w:hyperlink>
      <w:r>
        <w:rPr>
          <w:rFonts w:cs="Times New Roman" w:ascii="Times New Roman" w:hAnsi="Times New Roman"/>
          <w:color w:val="0000FF"/>
          <w:sz w:val="26"/>
          <w:szCs w:val="26"/>
        </w:rPr>
        <w:t>2</w:t>
      </w:r>
      <w:r>
        <w:rPr>
          <w:rFonts w:cs="Times New Roman" w:ascii="Times New Roman" w:hAnsi="Times New Roman"/>
          <w:sz w:val="26"/>
          <w:szCs w:val="26"/>
        </w:rPr>
        <w:t xml:space="preserve"> "Строительство, реконструкция и ремонт объектов теплоэнергетического хозяйства 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FF"/>
            <w:sz w:val="26"/>
            <w:szCs w:val="26"/>
          </w:rPr>
          <w:t>подпрограммы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включает комплекс технических и организационных мероприятий, необходимых для  повышения уровня обеспечения населения теплом.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Ответственный исполнитель </w:t>
      </w:r>
      <w:hyperlink w:anchor="P757">
        <w:r>
          <w:rPr>
            <w:rFonts w:cs="Times New Roman" w:ascii="Times New Roman" w:hAnsi="Times New Roman"/>
            <w:color w:val="0000FF"/>
            <w:sz w:val="26"/>
            <w:szCs w:val="26"/>
          </w:rPr>
          <w:t>основного мероприятия 1.</w:t>
        </w:r>
      </w:hyperlink>
      <w:r>
        <w:rPr>
          <w:rFonts w:cs="Times New Roman" w:ascii="Times New Roman" w:hAnsi="Times New Roman"/>
          <w:color w:val="0000FF"/>
          <w:sz w:val="26"/>
          <w:szCs w:val="26"/>
        </w:rPr>
        <w:t>2</w:t>
      </w:r>
      <w:r>
        <w:rPr>
          <w:rFonts w:cs="Times New Roman" w:ascii="Times New Roman" w:hAnsi="Times New Roman"/>
          <w:sz w:val="26"/>
          <w:szCs w:val="26"/>
        </w:rPr>
        <w:t xml:space="preserve"> – отдел по строительству, транспорту и ЖКХ администрации Верхнехавского муниципального района.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основного мероприятия позволит обеспечить население района теплом, для удовлетворения жизненных потребностей и сохранения здоровья граждан.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- </w:t>
      </w:r>
      <w:hyperlink w:anchor="P757">
        <w:r>
          <w:rPr>
            <w:rFonts w:cs="Times New Roman" w:ascii="Times New Roman" w:hAnsi="Times New Roman"/>
            <w:color w:val="0000FF"/>
            <w:sz w:val="26"/>
            <w:szCs w:val="26"/>
          </w:rPr>
          <w:t>основное мероприятие 1.</w:t>
        </w:r>
      </w:hyperlink>
      <w:r>
        <w:rPr>
          <w:rFonts w:cs="Times New Roman" w:ascii="Times New Roman" w:hAnsi="Times New Roman"/>
          <w:color w:val="0000FF"/>
          <w:sz w:val="26"/>
          <w:szCs w:val="26"/>
        </w:rPr>
        <w:t>3</w:t>
      </w:r>
      <w:r>
        <w:rPr>
          <w:rFonts w:cs="Times New Roman" w:ascii="Times New Roman" w:hAnsi="Times New Roman"/>
          <w:sz w:val="26"/>
          <w:szCs w:val="26"/>
        </w:rPr>
        <w:t xml:space="preserve"> "Проведение капитального ремонта общего имущества в многоквартирных домах".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FF"/>
            <w:sz w:val="26"/>
            <w:szCs w:val="26"/>
          </w:rPr>
          <w:t>подпрограммы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включает комплекс технических и организационных мероприятий, необходимых для </w:t>
      </w:r>
      <w:r>
        <w:rPr>
          <w:rStyle w:val="Strong"/>
          <w:rFonts w:cs="Times New Roman" w:ascii="Times New Roman" w:hAnsi="Times New Roman"/>
          <w:b w:val="false"/>
          <w:sz w:val="26"/>
          <w:szCs w:val="26"/>
          <w:shd w:fill="E9E9E9" w:val="clear"/>
        </w:rPr>
        <w:t>устранения физического износа, поддержание и улучшение эксплуатационных свойств без изменения функции здания и технико-экономических показателей.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Ответственный исполнитель </w:t>
      </w:r>
      <w:hyperlink w:anchor="P757">
        <w:r>
          <w:rPr>
            <w:rFonts w:cs="Times New Roman" w:ascii="Times New Roman" w:hAnsi="Times New Roman"/>
            <w:color w:val="0000FF"/>
            <w:sz w:val="26"/>
            <w:szCs w:val="26"/>
          </w:rPr>
          <w:t>основного мероприятия 1.</w:t>
        </w:r>
      </w:hyperlink>
      <w:r>
        <w:rPr>
          <w:rFonts w:cs="Times New Roman" w:ascii="Times New Roman" w:hAnsi="Times New Roman"/>
          <w:color w:val="0000FF"/>
          <w:sz w:val="26"/>
          <w:szCs w:val="26"/>
        </w:rPr>
        <w:t>3</w:t>
      </w:r>
      <w:r>
        <w:rPr>
          <w:rFonts w:cs="Times New Roman" w:ascii="Times New Roman" w:hAnsi="Times New Roman"/>
          <w:sz w:val="26"/>
          <w:szCs w:val="26"/>
        </w:rPr>
        <w:t xml:space="preserve"> – отдел по строительству, транспорту и ЖКХ администрации Верхнехавского муниципального района.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Реализация основного мероприятия позволит </w:t>
      </w:r>
      <w:r>
        <w:rPr>
          <w:rStyle w:val="Strong"/>
          <w:rFonts w:cs="Times New Roman" w:ascii="Times New Roman" w:hAnsi="Times New Roman"/>
          <w:b w:val="false"/>
          <w:sz w:val="26"/>
          <w:szCs w:val="26"/>
          <w:shd w:fill="E9E9E9" w:val="clear"/>
        </w:rPr>
        <w:t>устранить физический износ, поддержать и улучшить эксплуатационные свойства без изменения функции здания и технико-экономических показателей.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fill="FFFFFF" w:val="clear"/>
        </w:rPr>
        <w:t>В рамках подпрограммы 2 «Создание условий для обеспечения качественными жилищными услугами населения Верхнехавского муниципального района Воронежской области» предполагается реализация следующих основных мероприятий:</w:t>
      </w:r>
      <w:r>
        <w:rPr>
          <w:color w:val="000000"/>
          <w:sz w:val="26"/>
          <w:szCs w:val="26"/>
        </w:rPr>
        <w:t xml:space="preserve"> Основное мероприятие 2.1 «Приобретение коммунальной специализированной техники».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Ответственный исполнитель основного мероприятия 2.1 – отдел по строительству, транспорту и ЖКХ администрации Верхнехавского муниципального района.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Основное мероприятие предусматривает обеспечение надлежащего санитарного состояния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Результатом реализации основного мероприятия является приобретение коммунальной специализированной техники для санитарного содержания территорий муниципальных образований.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Основное мероприятие 2.2 «Организация системы раздельного накопления твердых коммунальных отходов».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Ответственный исполнитель основного мероприятия 2.2 – отдел по строительству, транспорту и ЖКХ администрации Верхнехавского муниципального района.</w:t>
      </w:r>
    </w:p>
    <w:p>
      <w:pPr>
        <w:pStyle w:val="Normal"/>
        <w:shd w:val="clear" w:color="auto" w:fill="FFFFFF"/>
        <w:spacing w:lineRule="atLeast" w:line="33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Основное мероприятие предусматривает обеспечение надлежащего санитарного состояния окружающей среды за счет раздельного накопления ТКО,  уменьшение площади полигонов ТБО и ликвидация несанкционированных свалок.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5. ОБОБЩЕННАЯ ХАРАКТЕРИСТИКА МЕР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ГОСУДАРСТВЕННОГО РЕГУЛИРОВАНИЯ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Муниципальной программы планируется в рамках действующего законодательства Российской Федерации и Воронежской области.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Разработка и утверждение нормативных правовых актов Верхнехавского муниципального района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6. ОБОБЩЕННАЯ ХАРАКТЕРИСТИКА ОСНОВНЫХ МЕРОПРИЯТИЙ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ПРОГРАММЫ, РЕАЛИЗУЕМЫХ МУНИЦИПАЛЬНЫМИ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ОБРАЗОВАНИЯМИ ВЕРХНЕХАВСКОГО РАЙОНА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Муниципальные образования Верхнехавского района принимают участие в реализации мероприятий Муниципальной программы по следующим направлениям: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строительство и реконструкция систем водоснабжения и водоотведения Верхнехавского района Воронежской области.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7. ИНФОРМАЦИЯ ОБ УЧАСТИИ АКЦИОНЕРНЫХ ОБЩЕСТВ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 ГОСУДАРСТВЕННЫМ УЧАСТИЕМ, ОБЩЕСТВЕННЫХ, НАУЧНЫХ И ИНЫХ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ОРГАНИЗАЦИЙ, А ТАКЖЕ ГОСУДАРСТВЕННЫХ ВНЕБЮДЖЕТНЫХ ФОНДОВ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 ФИЗИЧЕСКИХ ЛИЦ В РЕАЛИЗАЦИИ МУНИЦИПАЛЬНОЙ 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рамках реализации Муниципальной программы предполагается взаимодействие с федеральными органами власти и их подразделениями, ресурсоснабжающими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8. ФИНАНСОВОЕ ОБЕСПЕЧЕНИЕ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Прогнозная оценка общего объема финансового обеспечения реализации Муниципальной программы в 2016 - 2024 годах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ru-RU" w:bidi="ar-SA"/>
        </w:rPr>
        <w:t>438289,0</w:t>
      </w:r>
      <w:r>
        <w:rPr>
          <w:rFonts w:cs="Times New Roman" w:ascii="Times New Roman" w:hAnsi="Times New Roman"/>
          <w:sz w:val="26"/>
          <w:szCs w:val="26"/>
        </w:rPr>
        <w:t xml:space="preserve"> тыс.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федеральный бюджет –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ru-RU" w:bidi="ar-SA"/>
        </w:rPr>
        <w:t>358033,2</w:t>
      </w:r>
      <w:r>
        <w:rPr>
          <w:rFonts w:cs="Times New Roman" w:ascii="Times New Roman" w:hAnsi="Times New Roman"/>
          <w:sz w:val="26"/>
          <w:szCs w:val="26"/>
        </w:rPr>
        <w:t xml:space="preserve"> тыс.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областной бюджет –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ru-RU" w:bidi="ar-SA"/>
        </w:rPr>
        <w:t>74470,0</w:t>
      </w:r>
      <w:r>
        <w:rPr>
          <w:rFonts w:cs="Times New Roman" w:ascii="Times New Roman" w:hAnsi="Times New Roman"/>
          <w:sz w:val="26"/>
          <w:szCs w:val="26"/>
        </w:rPr>
        <w:t xml:space="preserve"> тыс. рублей;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местный бюджет – 5785,8 тыс. рублей.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Объем финансирования Муниципальной программы подлежит ежегодному уточнению на очередной финансовый год.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9. АНАЛИЗ РИСКОВ РЕАЛИЗАЦИИ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 ОПИСАНИЕ МЕР УПРАВЛЕНИЯ РИСКАМИ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 рискам реализации Муниципальной программы, которыми может управлять ответственный исполнитель Муниципальной программы, уменьшая вероятность их возникновения, следует отнести: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муниципальных программ данный риск может быть оценен как умеренный;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Муниципальной программы за счет средств бюджетов, а также предусмотренных Муниципальной программой мер по созданию условий для привлечения средств внебюджетных источников риск сбоев в реализации Муниципальной программы по причине недофинансирования можно считать умеренным.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Реализации муниципальной программы также угрожают следующие риски, которые связаны с изменениями внешней среды и которыми невозможно управлять в рамках реализации Муниципальной программы: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Муниципальной программы можно оценить как минимальный;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 рискам реализации Муниципальной программы относятся: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слабая материально-техническая база и низкие темпы обновления основных производственных фондов.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При реализации целей и задач Муниципальной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Снизить риски возможно за счет оптимизации финансовых расходов на уровне Муниципальной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Управление рисками реализации подпрограмм будет осуществляться ответственным исполнителем Муниципальной  программы.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10. ОЦЕНКА ЭФФЕКТИВНОСТИ РЕАЛИЗАЦИИ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Оценка эффективности реализации Муниципальной программы проводится в соответствии с </w:t>
      </w:r>
      <w:hyperlink r:id="rId6">
        <w:r>
          <w:rPr>
            <w:rFonts w:cs="Times New Roman" w:ascii="Times New Roman" w:hAnsi="Times New Roman"/>
            <w:color w:val="0000FF"/>
            <w:sz w:val="26"/>
            <w:szCs w:val="26"/>
          </w:rPr>
          <w:t>Порядком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принятия решений о разработке муниципальных программ Верхнехавского района, их формировании и реализации на основе: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Муниципальной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результате реализации муниципальной программы к 2024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tbl>
      <w:tblPr>
        <w:tblW w:w="102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32"/>
        <w:gridCol w:w="6378"/>
      </w:tblGrid>
      <w:tr>
        <w:trPr>
          <w:trHeight w:val="1500" w:hRule="atLeast"/>
        </w:trPr>
        <w:tc>
          <w:tcPr>
            <w:tcW w:w="1021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aps/>
                <w:color w:val="000000"/>
                <w:sz w:val="26"/>
                <w:szCs w:val="26"/>
              </w:rPr>
              <w:t xml:space="preserve">Подпрограмма 1. </w:t>
            </w:r>
            <w:r>
              <w:rPr>
                <w:sz w:val="26"/>
                <w:szCs w:val="26"/>
              </w:rPr>
              <w:t>РАЗВИТИЕ СИСТЕМЫ ТЕПЛОСНАБЖЕНИЯ, ВОДОСНАБЖЕНИЯ И ВОДООТВЕДЕНИЯ ВЕРХНЕХАВСКОГО РАЙОНА ВОРОНЕЖСКОЙ ОБЛАСТИ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>
            <w:pPr>
              <w:pStyle w:val="Normal"/>
              <w:widowControl w:val="false"/>
              <w:jc w:val="center"/>
              <w:rPr>
                <w:caps/>
                <w:color w:val="000000"/>
                <w:sz w:val="26"/>
                <w:szCs w:val="26"/>
              </w:rPr>
            </w:pPr>
            <w:r>
              <w:rPr>
                <w:caps/>
                <w:color w:val="000000"/>
                <w:sz w:val="26"/>
                <w:szCs w:val="26"/>
              </w:rPr>
              <w:t>Паспорт подпрограммы</w:t>
            </w:r>
          </w:p>
        </w:tc>
      </w:tr>
      <w:tr>
        <w:trPr>
          <w:trHeight w:val="385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Отдел по строительству, архитектуре и ЖКХ администрации Верхнехавского района Воронежской области</w:t>
            </w:r>
          </w:p>
        </w:tc>
      </w:tr>
      <w:tr>
        <w:trPr>
          <w:trHeight w:val="11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1.1. Строительство и реконструкция водоснабжения и водоотведения Верхнехавского района Воронежской области </w:t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 Строительство и реконструкция и ремонт объектов теплоэнергетического хозяйства</w:t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 Проведение капитального ремонта общего имущества в многоквартирных домах</w:t>
            </w:r>
          </w:p>
        </w:tc>
      </w:tr>
      <w:tr>
        <w:trPr>
          <w:trHeight w:val="75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ConsPlusCell"/>
              <w:tabs>
                <w:tab w:val="clear" w:pos="720"/>
                <w:tab w:val="left" w:pos="5845" w:leader="none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>
                <w:rPr>
                  <w:rFonts w:cs="Times New Roman" w:ascii="Times New Roman" w:hAnsi="Times New Roman"/>
                  <w:sz w:val="26"/>
                  <w:szCs w:val="26"/>
                </w:rPr>
                <w:t>1</w:t>
              </w:r>
            </w:hyperlink>
            <w:r>
              <w:rPr>
                <w:rFonts w:cs="Times New Roman" w:ascii="Times New Roman" w:hAnsi="Times New Roman"/>
                <w:sz w:val="26"/>
                <w:szCs w:val="26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845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  природных водных объектов -  источников питьевого   водоснабжения сточными водами бытовых объектов, промышленных и сельскохозяйственных предприятий.</w:t>
            </w:r>
          </w:p>
        </w:tc>
      </w:tr>
      <w:tr>
        <w:trPr>
          <w:trHeight w:val="416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развитие централизованных систем водоснабжения;</w:t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125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, %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отремонтированных блочно модульных котельных,ед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проведение капитального ремонта общего имущества в многоквартирных домах, тыс.руб.</w:t>
            </w:r>
          </w:p>
        </w:tc>
      </w:tr>
      <w:tr>
        <w:trPr>
          <w:trHeight w:val="750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2016-2024 годы</w:t>
            </w:r>
          </w:p>
        </w:tc>
      </w:tr>
      <w:tr>
        <w:trPr>
          <w:trHeight w:val="2325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по подпрограмме –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400988,7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федеральный бюджет –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358033,2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областной бюджет –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42687,0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– 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268,5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году всего -  0   тыс. рублей.                                                                                                                                        2017 году всего – 87311,0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 – 72990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14245,6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- 75,4 тыс. рублей.                                                                                            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году всего – 0 тыс. рублей;                                                   2019 году всего -  0 тыс. рублей. 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-0 тыс. рублей.</w:t>
            </w:r>
          </w:p>
          <w:p>
            <w:pPr>
              <w:pStyle w:val="Normal"/>
              <w:rPr>
                <w:rFonts w:eastAsia="Microsoft YaHe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местный бюджет -0 тыс. рублей.                                        2020 году всего  -  0 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sz w:val="26"/>
                <w:szCs w:val="26"/>
                <w:lang w:eastAsia="en-US"/>
              </w:rPr>
              <w:t>2021 году всего -  8779,2  тыс. рублей.                                         областной бюджет – 8779,2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году всего -  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4436,9</w:t>
            </w:r>
            <w:r>
              <w:rPr>
                <w:sz w:val="26"/>
                <w:szCs w:val="26"/>
              </w:rPr>
              <w:t xml:space="preserve"> тыс. рублей. 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-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4392,7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-44,2 тыс. рублей.                                 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году всего - 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136168,3</w:t>
            </w:r>
            <w:r>
              <w:rPr>
                <w:sz w:val="26"/>
                <w:szCs w:val="26"/>
              </w:rPr>
              <w:t xml:space="preserve"> тыс. рублей. 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федеральный бюджет-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127883,8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-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8162,3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-122,2 тыс. рублей.                                      2024 году всего - всего - 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164293,3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федеральный бюджет- 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157159,4</w:t>
            </w:r>
            <w:r>
              <w:rPr>
                <w:sz w:val="26"/>
                <w:szCs w:val="26"/>
              </w:rPr>
              <w:t xml:space="preserve"> тыс. рублей.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-</w:t>
            </w:r>
            <w:r>
              <w:rPr>
                <w:rFonts w:eastAsia="Times New Roman" w:cs="Times New Roman"/>
                <w:color w:val="auto"/>
                <w:kern w:val="0"/>
                <w:sz w:val="26"/>
                <w:szCs w:val="26"/>
                <w:lang w:val="ru-RU" w:eastAsia="ru-RU" w:bidi="ar-SA"/>
              </w:rPr>
              <w:t>7107,2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-26,7 тыс. рублей.                                </w:t>
            </w:r>
          </w:p>
        </w:tc>
      </w:tr>
      <w:tr>
        <w:trPr>
          <w:trHeight w:val="1500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отремонтированных блочно-модульных котельных в количестве 40 единиц до 2024 года.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проведение капитального ремонта общего имущества в многоквартирных домах 50 тыс.руб.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36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76" w:before="0" w:after="200"/>
        <w:rPr>
          <w:caps/>
          <w:sz w:val="26"/>
          <w:szCs w:val="26"/>
        </w:rPr>
      </w:pPr>
      <w:r>
        <w:rPr>
          <w:caps/>
          <w:sz w:val="26"/>
          <w:szCs w:val="26"/>
        </w:rPr>
      </w:r>
      <w:r>
        <w:br w:type="page"/>
      </w:r>
    </w:p>
    <w:p>
      <w:pPr>
        <w:pStyle w:val="Normal"/>
        <w:jc w:val="both"/>
        <w:rPr>
          <w:sz w:val="26"/>
          <w:szCs w:val="26"/>
        </w:rPr>
      </w:pPr>
      <w:r>
        <w:rPr>
          <w:caps/>
          <w:sz w:val="26"/>
          <w:szCs w:val="26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Значение жилищно-коммунального хозяйства в экономике района 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>
      <w:pPr>
        <w:pStyle w:val="Normal"/>
        <w:widowControl w:val="false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обрабатывающей промышленности.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благоустройство.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развития инфраструктуры ЖКХ в сельской местности. 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caps/>
          <w:sz w:val="26"/>
          <w:szCs w:val="26"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>
      <w:pPr>
        <w:pStyle w:val="Normal"/>
        <w:tabs>
          <w:tab w:val="clear" w:pos="720"/>
          <w:tab w:val="left" w:pos="459" w:leader="none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459" w:leader="none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Основными показателями эффективности реализации Подпрограммы являются: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</w:r>
    </w:p>
    <w:p>
      <w:pPr>
        <w:pStyle w:val="Normal"/>
        <w:tabs>
          <w:tab w:val="clear" w:pos="720"/>
          <w:tab w:val="left" w:pos="9100" w:leader="none"/>
        </w:tabs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Реализацию Подпрограммы предусматривается осуществить в один этап: 2016 -2024 гг.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Планируется достижение следующих основных результатов: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caps/>
          <w:sz w:val="26"/>
          <w:szCs w:val="26"/>
        </w:rPr>
        <w:t>3. Характеристика основных мероприятий подпрограммы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цели и задач Подпрограммы предусмотрена реализация 1 основного мероприятия: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 Строительство и реконструкция водоснабжения и водоотведения Верхнехавского района Воронежской области.</w:t>
      </w:r>
    </w:p>
    <w:p>
      <w:pPr>
        <w:pStyle w:val="Normal"/>
        <w:ind w:firstLine="708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i/>
          <w:caps/>
          <w:sz w:val="26"/>
          <w:szCs w:val="26"/>
        </w:rPr>
        <w:t xml:space="preserve">Основное мероприятие 1.1. </w:t>
      </w:r>
      <w:r>
        <w:rPr>
          <w:sz w:val="26"/>
          <w:szCs w:val="26"/>
        </w:rPr>
        <w:t>СТРОИТЕЛЬСТВО И РЕКОНСТРУКЦИЯ ВОДОСНАБЖЕНИЯ И ВОДООТВЕДЕНИЯ ВЕРХНЕХАВСКОГО РАЙОНА ВОРОНЕЖСКОЙ ОБЛАСТИ. Обеспечение населения Верхнехавского муниципального района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Верхнехавского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Верхнехавского района чистой питьевой водой и выводят ее в приоритетные задачи социально-экономического развития района. Возрастающие экологические требования предписывают необходимость повышения качества очистки сточных вод.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Эффективное использование и охрана водных ресурсов - это проблема, которую невозможно успешно решить только на уровне ведомств.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Применение программно-целевого метода при разработке основного мероприятия должно обеспечить эффективное решение системных проблем в водном секторе Верхнехавского района за счет реализации комплекса мероприятий, увязанных по задачам, ресурсам и срокам.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Основным источником питьевого водоснабжения сельских поселений района являются подземные воды.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района построены 30 - 40 лет назад и практически отработали свой амортизационный срок.</w:t>
      </w:r>
    </w:p>
    <w:p>
      <w:pPr>
        <w:pStyle w:val="Normal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Централизованное водоснабжение населения района осуществляется из подземных водоносных горизонтов. Общая протяженность водопроводных сетей составляет 75,2 км. При этом протяженность ветхих сетей</w:t>
        <w:tab/>
        <w:t xml:space="preserve"> составляет 57,152 км (76%).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Недостаточная санитарная надежность систем водоснабжения, высокая изношенность (до 76%)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Верхнехавский район неблагополучен по высокому содержанию в водоисточниках природных веществ. В районе жители используют воду с жесткостью более 10 мг/экв/д. куб. м и с превышением содержания железа. 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решения проблемы необходима реконструкция водопроводно-канализационного хозяйства Верхнехавского района.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мероприятий разделено по годам реализации с учетом следующих показателей: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состояние источников водоснабжения;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наибольший охват населения услугами водохозяйственного комплекса;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эксплуатационно-техническое состояние объектов;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наличие проектной документации;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наличие государственной экологической экспертизы проекта.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ОСНОВНОЕ МЕРОПРИЯТИЕ 1.</w:t>
      </w:r>
      <w:r>
        <w:rPr>
          <w:rFonts w:cs="Times New Roman" w:ascii="Times New Roman" w:hAnsi="Times New Roman"/>
          <w:color w:val="000000" w:themeColor="text1"/>
          <w:sz w:val="26"/>
          <w:szCs w:val="26"/>
        </w:rPr>
        <w:t>2 "Строительство, реконструкция и ремонт объектов теплоэнергетического хозяйства 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подпрограммы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 включает комплекс технических и организационных мероприятий, необходимых для повышения уровня обеспечения населения теплом.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Реализация основного мероприятия позволит обеспечить население района теплом, для удовлетворения жизненных потребностей и сохранения здоровья граждан.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>ОСНОВНОЕ МЕРОПРИЯТИЕ 1.3 "Проведение капитального ремонта общего имущества в многоквартирных домах".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подпрограммы</w:t>
        </w:r>
      </w:hyperlink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 включает комплекс технических и организационных мероприятий, необходимых для </w:t>
      </w:r>
      <w:r>
        <w:rPr>
          <w:rStyle w:val="Strong"/>
          <w:rFonts w:cs="Times New Roman" w:ascii="Times New Roman" w:hAnsi="Times New Roman"/>
          <w:b w:val="false"/>
          <w:color w:val="000000" w:themeColor="text1"/>
          <w:sz w:val="26"/>
          <w:szCs w:val="26"/>
          <w:shd w:fill="E9E9E9" w:val="clear"/>
        </w:rPr>
        <w:t>устранения физического износа, поддержание и улучшение эксплуатационных свойств без изменения функции здания и технико-экономических показателей.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  <w:t xml:space="preserve">Реализация основного мероприятия позволит </w:t>
      </w:r>
      <w:r>
        <w:rPr>
          <w:rStyle w:val="Strong"/>
          <w:rFonts w:cs="Times New Roman" w:ascii="Times New Roman" w:hAnsi="Times New Roman"/>
          <w:b w:val="false"/>
          <w:color w:val="000000" w:themeColor="text1"/>
          <w:sz w:val="26"/>
          <w:szCs w:val="26"/>
          <w:shd w:fill="E9E9E9" w:val="clear"/>
        </w:rPr>
        <w:t>устранить физический износ, поддержать и улучшить эксплуатационные свойства без изменения функции здания и технико-экономических показателей.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результате реализации мероприятия будет выполнен следующие основные показатели в количественном выражении: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-  Количество отремонтированных блочно-модульных котельных в количестве 40 единиц до 2024 года.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- Расходы на проведение капитального ремонта общего имущества в многоквартирных домах 50 тыс.руб.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мероприятий предусматривается в один этап с 2016 года по 2024 год.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всех этапах реализации основного мероприятия изменение индикаторов и показателей будет контролироваться.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Верхнехавского района.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Необходимость реализации данного направления обусловливается следующими причинами: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дефицитом воды для развития отдельных территорий, подаваемой в системы коммунального водоснабжения;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результате реализации основного мероприятия планируется получение следующих результатов: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708" w:hanging="0"/>
        <w:jc w:val="both"/>
        <w:rPr>
          <w:b/>
          <w:b/>
          <w:bCs/>
          <w:i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2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>ХАРАКТЕРИСТИКА МЕР МУНИЦИПАЛЬНОГО РЕГУЛИРОВАНИЯ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Для реализации подпрограммы меры муниципального регулирования не требуются.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ФИНАНСОВОЕ ОБЕСПЕЧЕНИЕ РЕАЛИЗАЦИИ ПОДПРОГРАММЫ</w:t>
      </w:r>
    </w:p>
    <w:p>
      <w:pPr>
        <w:pStyle w:val="ListParagraph"/>
        <w:spacing w:lineRule="auto" w:line="240" w:before="0" w:after="0"/>
        <w:ind w:left="435" w:hang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осуществляется за счет средств федерального, областного бюджета и бюджетов муниципальных образований на условиях софинансирования.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>
      <w:pPr>
        <w:pStyle w:val="Normal"/>
        <w:ind w:left="75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7. ОЦЕНКА ЭФФЕКТИВНОСТИ РЕАЛИЗАЦИИ ПОДПРОГРАММЫ</w:t>
      </w:r>
    </w:p>
    <w:p>
      <w:pPr>
        <w:pStyle w:val="Normal"/>
        <w:tabs>
          <w:tab w:val="clear" w:pos="720"/>
          <w:tab w:val="left" w:pos="9100" w:leader="none"/>
        </w:tabs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Основным показателем эффективности подпрограммы является: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ПОДПРОГРАММА 2. СОЗДАНИЕ УСЛОВИЙ ДЛЯ ОБЕСПЕЧЕНИЯ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КАЧЕСТВЕННЫМИ ЖИЛИЩНЫМИ УСЛУГАМИ НАСЕЛЕНИЯ ВЕРХНЕХАВСКОГО МУНИЦИПАЛЬНОГО РАЙОНА ВОРОНЕЖСКОЙ ОБЛАСТИ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ПАСПОРТ ПОДПРОГРАММЫ 2</w:t>
      </w:r>
    </w:p>
    <w:tbl>
      <w:tblPr>
        <w:tblW w:w="10632" w:type="dxa"/>
        <w:jc w:val="lef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679"/>
        <w:gridCol w:w="5952"/>
      </w:tblGrid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строительству, транспорту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строительству, транспорту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разработчики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строительству, транспорту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 программы и основные мероприятия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hyperlink w:anchor="P406">
              <w:r>
                <w:rPr>
                  <w:sz w:val="26"/>
                  <w:szCs w:val="26"/>
                </w:rPr>
                <w:t>Подпрограмма 2</w:t>
              </w:r>
            </w:hyperlink>
            <w:r>
              <w:rPr>
                <w:sz w:val="26"/>
                <w:szCs w:val="26"/>
              </w:rPr>
              <w:t xml:space="preserve"> «Создание условий для обеспечения качественными жилищными услугами населения Верхнехавского муниципального района Воронежской области»   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2.1. «Приобретение коммунальной специализированной техники».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Основное мероприятие 2.2. «Организация системы раздельного накопления твердых коммунальных отходов»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hyperlink r:id="rId8">
              <w:r>
                <w:rPr>
                  <w:sz w:val="26"/>
                  <w:szCs w:val="26"/>
                </w:rPr>
                <w:t>1</w:t>
              </w:r>
            </w:hyperlink>
            <w:r>
              <w:rPr>
                <w:sz w:val="26"/>
                <w:szCs w:val="26"/>
              </w:rPr>
              <w:t>. Создание условий для обеспечения качественными услугами ЖКХ населения Верхнехавского муниципального района Воронежской области.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Санитарное содержание территорий муниципальных образований.</w:t>
            </w:r>
          </w:p>
        </w:tc>
      </w:tr>
      <w:tr>
        <w:trPr>
          <w:trHeight w:val="171" w:hRule="atLeast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уровня благоустройства общественных территорий Верхнехавского муниципального района Воронежской области;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ind w:left="80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улучшение технической обеспеченности Верхнехавского муниципального района;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и показатели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приобретенной коммунальной специализированной техники и оборудования, ед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Оборудование площадок для раздельного накопления твердых коммунальных отходов, ед.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ind w:firstLine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2016 - 2024 годы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 – 37300,3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31783,0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 – 5517,3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году всего -  0   тыс. рублей.                                                                                                                                        2017 году всего – 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году всего – 3725,3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3030,3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 – 695,0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году всего – 12143,4 тыс. рублей.                      областной бюджет – 10000,0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 – 2143,4 тыс. рублей;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году всего  -  0 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sz w:val="26"/>
                <w:szCs w:val="26"/>
                <w:lang w:eastAsia="en-US"/>
              </w:rPr>
              <w:t xml:space="preserve">2021 году всего -  2229,90  тыс. рублей.                                        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eastAsia="Microsoft YaHei"/>
                <w:color w:val="000000"/>
                <w:sz w:val="26"/>
                <w:szCs w:val="26"/>
                <w:lang w:eastAsia="en-US"/>
              </w:rPr>
              <w:t xml:space="preserve">местный бюджет – 2229,90 тыс. рублей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году всего  -  19201,7  тыс. рублей.  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 – 18752,7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местный бюджет – 449,0 тыс. рублей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году всего -   0,00  тыс. рублей.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году всего -   0,00  тыс. рублей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коммунальной специализированной техники и оборудования для санитарного содержания территорий муниципальных образований в количестве 46 единиц до 2024г.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Оборудование площадок для раздельного накопления твердых коммунальных отходов в количестве 97единиц до 2024г.</w:t>
            </w:r>
          </w:p>
        </w:tc>
      </w:tr>
    </w:tbl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>В настоящее время большое значение имеет не только обеспечение благоприятных и безопасных условий проживания граждан, но и повышение уровня комфортности их жизни. На реализацию данной задачи направлены такие мероприятия подпрограммы как благоустройство дворовых территорий и приобретение администрацией Верхнехавского муниципального района Воронежской области специализированной коммунальной техники.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По основному мероприятию подпрограммы будет осуществлен мониторинг следующего индикатора: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- количество приобретенной коммунальной специализированной техники;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Реализацию подпрограммы предусматривается осуществить в один этап: 2016-2024 годы.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Планируется достижение следующего основного результата: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повышение уровня технической обеспеченности администрации Верхнехавского района за счет приобретения коммунальной специализированной техники, в том числе и для вывоза твердых бытовых отходов.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3. ХАРАКТЕРИСТИКА ОСНОВНЫХ МЕРОПРИЯТИЙ И МЕРОПРИЯТИЙ ПОДПРОГРАММЫ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Для достижения целей и задач подпрограммы предусмотрена реализация следующих основных мероприятий: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1. Приобретение коммунальной специализированной техники.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2. Организация системы раздельного накопления твердых коммунальных отходов</w:t>
      </w:r>
    </w:p>
    <w:p>
      <w:pPr>
        <w:pStyle w:val="Normal"/>
        <w:tabs>
          <w:tab w:val="clear" w:pos="720"/>
          <w:tab w:val="left" w:pos="910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hd w:val="clear" w:color="auto" w:fill="FFFFFF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>ОСНОВНОЕ МЕРОПРИЯТИЕ 2.1. Приобретение коммунальной специализированной техники</w:t>
      </w:r>
    </w:p>
    <w:p>
      <w:pPr>
        <w:pStyle w:val="Normal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Одной из наиболее острых проблем муниципального района 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повышения уровня благоустройства муниципального образования является показатель качества оказываемых услуг по вывозу твердых бытовых отходов.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специализированной техники.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Комплексное решение указанной проблемы окажет положительный эффект на состояние благоустройства территории муниципальных образований, будет способствовать повышению уровня комфортного проживания населения.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Деятельность по планированию и организации работ по вопросам приобретения коммунальной специализированной техники, в том числе и для вывоза твердых бытовых отходов должна осуществляться в соответствии с настоящим мероприятием.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Основными целями мероприятия являются обеспечение надлежащего санитарного состояния территорий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Для достижения целей реализации мероприятия необходимо решить следующие задачи: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1) повышение технической обеспеченности муниципальных образований;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2) уменьшение отрицательного воздействия на окружающую среду.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Потребность в поддержании санитарного состояния территорий муниципального района обусловила направленность мероприятий на повышение уровня технической обеспеченности Верхнехавского муниципального района за счет приобретения коммунальной специализированной техники, в том числе и для вывоза твердых бытовых отходов.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Для реализации поставленных целей и решения задач, достижения планируемых значений показателей и индикаторов предусмотрено выполнение мероприятия, а именно приобретение новой коммунальной специализированной техники, выпущенной не позднее одного года, предшествующего году приобретения запланированной техники.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Реализация мероприятия позволит при помощи приобретаемой коммунальной специализированной техники выполнять работы по содержанию и ремонту инженерных коммуникаций, наладить работу по сбору и вывозу твердых бытовых отходов.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Одним из главных условий реализации мероприятий является его полное и стабильное финансовое обеспечение. Финансирование осуществляется за счет средств областного бюджета и местных бюджетов.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Объем финансирования мероприятий составляет 37300,3 тыс. рублей;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областной бюджет – 31783,0 тыс. рублей;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местный бюджет – 5517,3 тыс. рублей.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Эффект от выполнения мероприятия имеет прежде всего социальную направленность. Исходя из анализа существующего состояния коммунальной специализированной техники, предназначенной для благоустройства и санитарного содержания территории муниципальных образований, целей мероприятия предусматриваются основные направления его реализации: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- пополнение устаревшего парка коммунальной специализированной техники, снижение расходов на ее техническое обслуживание и ремонт;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- повышение уровня технической обеспеченности муниципальных образований Воронежской области;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- снижение отрицательного воздействия на окружающую среду за счет качественной санитарной очистки соответствующего муниципального района.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Эффективность реализации мероприятия зависит от результатов, полученных в сфере коммунального обслуживания населения и в иных сферах.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Эффект от использования техники заключается в получении прямых выгод в результате улучшения сервиса, предоставляемого населению коммунальными службами.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Целевым индикатором основного мероприятия является количество единиц коммунальной специализированной техники, приобретенной для санитарного содержания территорий муниципальных образований Воронежской области.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 </w:t>
      </w:r>
      <w:r>
        <w:rPr>
          <w:color w:val="000000"/>
          <w:sz w:val="26"/>
          <w:szCs w:val="26"/>
        </w:rPr>
        <w:t>Организация управления мероприятием включает совокупность следующих элементов: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- планирование (определяет стратегию, качество, темпы реализации мероприятий);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- издание правовых актов в пределах предоставленных полномочий в процессе реализации программных мероприятий.</w:t>
      </w:r>
    </w:p>
    <w:p>
      <w:pPr>
        <w:pStyle w:val="Normal"/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Финансовый контроль за целевым использованием бюджетных средств осуществляется в соответствии с действующим законодательством.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  <w:tab/>
      </w:r>
    </w:p>
    <w:tbl>
      <w:tblPr>
        <w:tblW w:w="9354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676"/>
        <w:gridCol w:w="4677"/>
      </w:tblGrid>
      <w:tr>
        <w:trPr/>
        <w:tc>
          <w:tcPr>
            <w:tcW w:w="9353" w:type="dxa"/>
            <w:gridSpan w:val="2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Приложение №1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9353" w:type="dxa"/>
            <w:gridSpan w:val="2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ПАСПОРТ муниципальной программы  Верхнехавского муниципального района Воронежской области "ОБЕСПЕЧЕНИЕ КАЧЕСТВЕННЫМИ ЖИЛИЩНО-КОММУНАЛЬНЫМИ УСЛУГАМИ НАСЕЛЕНИЯ ВЕРХНЕХАВСКОГО РАЙОНА ВОРОНЕЖСКОЙ ОБЛАСТИ"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Ответственный исполнитель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Отдел по строительству, транспорту  и ЖКХ администрации Верхнехавского муниципального района Воронежской области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Исполнители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Отдел по строительству, транспорту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Основные разработчики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Отдел по строительству, транспорту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Подпрограммы муниципальной программы и основные мероприятия 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Подпрограмма 1. Развитие системы теплоснабжения, водоснабжения и водоотведения Верхнехавского района Воронежской области.                     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                                                                   Основное мероприятие 1.2. "Строительство, реконструкция и ремонт объектов теплоэнергетического хозяйства".                                                 Основное мероприятие 1.3. "Проведение капитального ремонта общего имущества в многоквартирных домах".                                                                                            Подпрограмма 2 .«Создание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 Основное мероприятие 2.1.«Приобретение коммунальной специализированной техники».                                                                                                                  Основное мероприятие 2.2. "Организация системы раздельного накопления твердых коммунальных отходов"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Цель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1. Создание условий для обеспечения качественными услугами ЖКХ населения Верхнехавского района Воронежской области. 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 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Задачи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1.Развитие централизованных систем водоснабжения; 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 3.Повышение уровня благоустройства общественных территорий Верхнехавского муниципального района Воронежской области; 4.Улучшение технической обеспеченности Верхнехавского муниципального района;  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Целевые индикаторы и показатели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1.Финансирование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                                                                  2.Количество отремонтированных блочно-модульных котельных в количестве, ед. 3.Расходы на проведение капитального ремонта общего имущества в многоквартирных домах, тыс.руб. 4.Количество приобретенной коммунальной специализированной техники и оборудования, ед.  5.Количество  контейнерных площадок для раздельного накопления твердых коммунальных отходов, ед.               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Этапы и сроки реализации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2016-2024 годы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Объемы и источники финансирования муниципальной программы 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 </w:t>
            </w:r>
            <w:r>
              <w:rPr/>
              <w:t xml:space="preserve">Всего по программе – 439231,0 тыс. рублей; федеральный бюджет – 364798,4 тыс. рублей; областной бюджет – 68649,7 тыс. рублей; местный бюджет – 5782,9 тыс. рублей; 2016 году всего -  0   тыс. рублей.                                                       2017 году всего –87311,0 тыс. рублей; федеральный бюджет – 72990 тыс. рублей; областной бюджет – 14245,6 тыс. рублей; местный бюджет - 75,4 тыс.руб.                                                                           2018 году всего – 3 725,3 тыс. рублей;                                               областной бюджет – 3 030,3 тыс. рублей; местный бюджет - 695,0 тыс.руб.                                                        2019 году всего -  12143,4  тыс. рублей.                                         областной бюджет – 10000,0 тыс. рублей; местный бюджет - 2143,4 тыс.руб.                                                      2020 году всего  -  0  тыс. рублей.                                                       2021 году всего -  11009,1  тыс. рублей.                                         областной бюджет – 8779,2 тыс. рублей; местный бюджет — 2229,9 тыс.руб.                                                   2022 году всего  -  23638,6 тыс. рублей.                                            областной бюджет-  23145,4 тыс. рублей                                     местный бюджет — 493,2 тыс.руб.                                                     2023 году всего -  136168,3 тыс. рублей.                                           федеральный бюджет-127883,8 тыс.рублей                      областной бюджет- 8162,3тыс. рублей                                             местный бюджет — 122,2 тыс.руб.                                                     2024 году всего -   164293,3  тыс. рублей.                                          федеральный бюджет-  157159,4 тыс.рублей                                     областной бюджет-  7107,2 тыс. рублей                                             местный бюджет — 26,7 тыс.руб.                                                  </w:t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</w:r>
          </w:p>
        </w:tc>
      </w:tr>
      <w:tr>
        <w:trPr/>
        <w:tc>
          <w:tcPr>
            <w:tcW w:w="4676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>Ожидаемые конечные результаты реализации муниципальной программы</w:t>
            </w:r>
          </w:p>
        </w:tc>
        <w:tc>
          <w:tcPr>
            <w:tcW w:w="4677" w:type="dxa"/>
            <w:tcBorders/>
          </w:tcPr>
          <w:p>
            <w:pPr>
              <w:pStyle w:val="Normal"/>
              <w:rPr>
                <w:sz w:val="26"/>
                <w:szCs w:val="26"/>
              </w:rPr>
            </w:pPr>
            <w:r>
              <w:rPr/>
              <w:t xml:space="preserve"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 Количество отремонтированных блочно-модульных котельных в количестве 40 единиц до 2024 года. Расходы на проведение капитального ремонта общего имущества в многоквартирных домах 50 тыс.руб. Приобретение коммунальной специализированной техники и оборудования для санитарного содержания территорий муниципальных образований в количестве 46 единицы до 2024 г. Оборудование  контейнерных площадок для раздельного накопления твердых коммунальных отходов в количества 97 ед. до 2024 г. </w:t>
            </w:r>
          </w:p>
        </w:tc>
      </w:tr>
    </w:tbl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p>
      <w:pPr>
        <w:sectPr>
          <w:type w:val="nextPage"/>
          <w:pgSz w:w="11906" w:h="16838"/>
          <w:pgMar w:left="851" w:right="1701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sz w:val="26"/>
          <w:szCs w:val="26"/>
        </w:rPr>
      </w:pPr>
      <w:r>
        <w:rPr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3690"/>
        <w:gridCol w:w="825"/>
        <w:gridCol w:w="825"/>
        <w:gridCol w:w="675"/>
        <w:gridCol w:w="60"/>
        <w:gridCol w:w="49"/>
        <w:gridCol w:w="971"/>
        <w:gridCol w:w="972"/>
        <w:gridCol w:w="971"/>
        <w:gridCol w:w="971"/>
        <w:gridCol w:w="972"/>
        <w:gridCol w:w="971"/>
        <w:gridCol w:w="971"/>
        <w:gridCol w:w="972"/>
      </w:tblGrid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 xml:space="preserve">Приложение №2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>Сведения о показателях (индикаторах) муниципальной программы Верхнехавского района  Воронежской области "Обеспечение качественными жилищно-коммунальными услугами населения  Верхнехавского  муниципального района Воронежской области"  и их значениях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Наименование показателя (индикатора)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 xml:space="preserve">Пункт Федерального плана  статистических работ 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Ед. измерения</w:t>
            </w:r>
          </w:p>
        </w:tc>
        <w:tc>
          <w:tcPr>
            <w:tcW w:w="8555" w:type="dxa"/>
            <w:gridSpan w:val="11"/>
            <w:tcBorders/>
          </w:tcPr>
          <w:p>
            <w:pPr>
              <w:pStyle w:val="Normal"/>
              <w:rPr/>
            </w:pPr>
            <w:r>
              <w:rPr/>
              <w:t>Значения показателя (индикатора) по годам реализации государственной программы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2016</w:t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2017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2018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2019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2020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2021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2022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2023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2024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13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%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 xml:space="preserve">Основное мероприятие 1.1  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1.1.1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%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100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1.1.2.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Количество отремонтированных блочно модульных котельных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ед.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1.1.3.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Расходы на проведение капитального ремонта общего имущества в многоквартирных домах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тыс.руб.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25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25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25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 xml:space="preserve">ПОДПРОГРАММА 2 «Создание условий для обеспечения качественными жилищными услугами населения Верхнехавского района Воронежской области »                         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2.1.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ед.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14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14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>Основное мероприятие 2.1.«Приобретение коммунальной специализированной техники в Верхнехавском муниципальном  районе Воронежской области».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2.1.1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ед.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14</w:t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  <w:t>14</w:t>
            </w:r>
          </w:p>
        </w:tc>
      </w:tr>
      <w:tr>
        <w:trPr/>
        <w:tc>
          <w:tcPr>
            <w:tcW w:w="14570" w:type="dxa"/>
            <w:gridSpan w:val="15"/>
            <w:tcBorders/>
          </w:tcPr>
          <w:p>
            <w:pPr>
              <w:pStyle w:val="Normal"/>
              <w:rPr/>
            </w:pPr>
            <w:r>
              <w:rPr/>
              <w:t>Основное мероприятие 2.2. "Организация раздельного накопления твердых коммунальных отходов"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  <w:t>2.2.1</w:t>
            </w:r>
          </w:p>
        </w:tc>
        <w:tc>
          <w:tcPr>
            <w:tcW w:w="3690" w:type="dxa"/>
            <w:tcBorders/>
          </w:tcPr>
          <w:p>
            <w:pPr>
              <w:pStyle w:val="Normal"/>
              <w:rPr/>
            </w:pPr>
            <w:r>
              <w:rPr/>
              <w:t>Количество  контейнерных площадок для раздельного накопления твердых коммунальных отходов</w:t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5" w:type="dxa"/>
            <w:tcBorders/>
          </w:tcPr>
          <w:p>
            <w:pPr>
              <w:pStyle w:val="Normal"/>
              <w:rPr/>
            </w:pPr>
            <w:r>
              <w:rPr/>
              <w:t>ед.</w:t>
            </w:r>
          </w:p>
        </w:tc>
        <w:tc>
          <w:tcPr>
            <w:tcW w:w="6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  <w:t>97</w:t>
            </w:r>
          </w:p>
        </w:tc>
        <w:tc>
          <w:tcPr>
            <w:tcW w:w="971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4200"/>
        <w:gridCol w:w="1860"/>
        <w:gridCol w:w="795"/>
        <w:gridCol w:w="735"/>
        <w:gridCol w:w="690"/>
        <w:gridCol w:w="900"/>
        <w:gridCol w:w="630"/>
        <w:gridCol w:w="840"/>
        <w:gridCol w:w="795"/>
        <w:gridCol w:w="795"/>
        <w:gridCol w:w="739"/>
      </w:tblGrid>
      <w:tr>
        <w:trPr/>
        <w:tc>
          <w:tcPr>
            <w:tcW w:w="14569" w:type="dxa"/>
            <w:gridSpan w:val="12"/>
            <w:tcBorders/>
          </w:tcPr>
          <w:p>
            <w:pPr>
              <w:pStyle w:val="Normal"/>
              <w:rPr/>
            </w:pPr>
            <w:r>
              <w:rPr/>
              <w:t xml:space="preserve">Приложение №3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69" w:type="dxa"/>
            <w:gridSpan w:val="12"/>
            <w:tcBorders/>
          </w:tcPr>
          <w:p>
            <w:pPr>
              <w:pStyle w:val="Normal"/>
              <w:rPr/>
            </w:pPr>
            <w:r>
              <w:rPr/>
              <w:t xml:space="preserve">Расходы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   муниципального района Воронежской области"                                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Статус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919" w:type="dxa"/>
            <w:gridSpan w:val="9"/>
            <w:tcBorders/>
          </w:tcPr>
          <w:p>
            <w:pPr>
              <w:pStyle w:val="Normal"/>
              <w:rPr/>
            </w:pPr>
            <w:r>
              <w:rPr/>
              <w:t>Расходы местного бюджета по годам реализации муниципальной программы,      тыс. руб.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2016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2017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2018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2019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2020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2021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2022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2023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2024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11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МУНИЦИПАЛЬНАЯ ПРОГРАММА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 xml:space="preserve">"Обеспечение качественными жилищно-коммунальными услугами населения  Верхнехавского  муниципального района Воронежской области"    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75,40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695,00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2 143,40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2 229,90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493,20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122,20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26,70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ответственный исполнитель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75,40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695,00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2 143,40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2 229,90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493,20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122,20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26,70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ПОДПРОГРАММА 1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75,40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122,20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26,70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75,40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122,20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26,70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1.1.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75,40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1,70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75,40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1,70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Мероприятие 1.1.1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Региональный проект "Чистая вода"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1,70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1,20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1,70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1.2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"Строительство, реконструкция и ремонт объектов теплоэнергетического хозяйства"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96,00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96,00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Мероприятие 1.1.2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Мероприятие по подготовке объектов теплоэнергетического хозяйства и коомунальной инфраструктуры к очередному отопительному периоду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96,00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44,20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96,00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1.3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"Проведение капитального ремонта общего имущества в многоквартирных домах"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Мероприятие 1.1.3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"реализация функций органов местного самоуправления в сфере обеспечения капитального ремонта общего имущества в многоквартирных домах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25,00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ПОДПРОГРАММА 2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Создание условий для обеспечения качественными жилищно-коммунальными услугами населения Верхнехавск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695,00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2 143,40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2 229,90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449,00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695,00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2 143,40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2 229,90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449,00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2.1.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>Приобретение коммунальной специализированной техники"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695,00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2 143,40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2 229,90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224,00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695,00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2 143,40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2229,90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224,00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2.2.</w:t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  <w:t xml:space="preserve">Организация системы раздельного накопления твердых коммунальных отходов </w:t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225,00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в том числе по ГРБС: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225,00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  <w:t>0,00</w:t>
            </w:r>
          </w:p>
        </w:tc>
      </w:tr>
      <w:tr>
        <w:trPr/>
        <w:tc>
          <w:tcPr>
            <w:tcW w:w="15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0" w:type="dxa"/>
            <w:tcBorders/>
          </w:tcPr>
          <w:p>
            <w:pPr>
              <w:pStyle w:val="Normal"/>
              <w:rPr/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2986"/>
        <w:gridCol w:w="2430"/>
        <w:gridCol w:w="855"/>
        <w:gridCol w:w="900"/>
        <w:gridCol w:w="795"/>
        <w:gridCol w:w="855"/>
        <w:gridCol w:w="795"/>
        <w:gridCol w:w="900"/>
        <w:gridCol w:w="915"/>
        <w:gridCol w:w="960"/>
        <w:gridCol w:w="964"/>
      </w:tblGrid>
      <w:tr>
        <w:trPr/>
        <w:tc>
          <w:tcPr>
            <w:tcW w:w="14569" w:type="dxa"/>
            <w:gridSpan w:val="12"/>
            <w:tcBorders/>
          </w:tcPr>
          <w:p>
            <w:pPr>
              <w:pStyle w:val="Normal"/>
              <w:rPr/>
            </w:pPr>
            <w:r>
              <w:rPr/>
              <w:t xml:space="preserve">Приложение №5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69" w:type="dxa"/>
            <w:gridSpan w:val="12"/>
            <w:tcBorders/>
          </w:tcPr>
          <w:p>
            <w:pPr>
              <w:pStyle w:val="Normal"/>
              <w:rPr/>
            </w:pPr>
            <w:r>
              <w:rPr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Воронежской области "Обеспечение 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Статус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Источники ресурсного обеспечения</w:t>
            </w:r>
          </w:p>
        </w:tc>
        <w:tc>
          <w:tcPr>
            <w:tcW w:w="7939" w:type="dxa"/>
            <w:gridSpan w:val="9"/>
            <w:tcBorders/>
          </w:tcPr>
          <w:p>
            <w:pPr>
              <w:pStyle w:val="Normal"/>
              <w:rPr/>
            </w:pPr>
            <w:r>
              <w:rPr/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2016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2017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2018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2019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2020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2021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2022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2023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2024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МУНИЦИПАЛЬНАЯ ПРОГРАММА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Муниципальная программа Верхнехавского муниципального района Воронежской области "Обеспечение 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87311,0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3725,3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12143,4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11009,1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23638,6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136168,3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164293,3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72990,0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127883,8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157159,4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14245,6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3030,3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10000,0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8779,2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23145,4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8162,3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7107,2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75,4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695,0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2229,9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493,2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122,2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26,7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 1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ПОДПРОГРАММА 1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87311,0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8779,2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4436,9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136168,3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164293,3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72990,0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127883,8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157159,4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14245,6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8779,2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4392,7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8162,3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7107,2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75,4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44,2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122,2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26,7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в том числе: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1.1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87311,0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8779,2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130496,3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160370,1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72990,0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127883,8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157159,4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14245,6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8779,2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2611,3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3209,0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75,4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1,2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1,7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Мероприятие 1.1.1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Региональный проект «Чистая вода»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130496,3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160370,1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127883,8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157159,4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2611,3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3209,0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1,2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1,7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1.2.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"Строительство, реконструкция и ремонт объектов теплоэнергетического хозяйства"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4436,9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5647,0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3898,2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4392,7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5551,0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3898,2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44,2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96,0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Мероприятие 1.1.2.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 xml:space="preserve">Мероприятия по подготовке объектов теплоэнергетического хозяйства и коммунальной инфраструктуры к очередному отопительному периоду 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4436,9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5647,0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3898,2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4392,7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5551,0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3898,2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44,2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96,0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Основное мероприятие 1.3.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"Проведение капитального ремонта общего иущества в многоквартирных домах"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Мероприятие 1.1.3.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"Реализация функций органов местного самоуправления в сфере обеспечения капитального ремонта общего имущества в многоквартирных домах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25,0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ПОДПРОГРАММА 2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 xml:space="preserve">Создание условий для обеспечения качественными жилищными услугами населения Верхнехавского муниципального района Воронежской области 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3725,3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12143,4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2229,9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19201,7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3030,3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10000,0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18752,7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695,0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2229,9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449,0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в том числе: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Основное  мероприятие 2.1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Приобретение коммунальной специализированной техники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3725,3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12143,4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2229,9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13145,0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3030,3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10000,0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12921,0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695,0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2229,9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224,0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  <w:t>Основное  Мероприятие 2.2</w:t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  <w:t>Организация системы раздельного накопления твердых коммунальных отходов</w:t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всего, в том числе: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6056,7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областной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5831,7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  <w:t>225,0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  <w:t>0,0</w:t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бюджет сельских поселений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юридические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2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86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0" w:type="dxa"/>
            <w:tcBorders/>
          </w:tcPr>
          <w:p>
            <w:pPr>
              <w:pStyle w:val="Normal"/>
              <w:rPr/>
            </w:pPr>
            <w:r>
              <w:rPr/>
              <w:t>физические лица</w:t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96b9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96b9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a96b9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qFormat/>
    <w:rsid w:val="00a96b9d"/>
    <w:rPr>
      <w:rFonts w:cs="Times New Roman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136352"/>
    <w:rPr>
      <w:rFonts w:ascii="Tahoma" w:hAnsi="Tahoma" w:eastAsia="Times New Roman" w:cs="Tahoma"/>
      <w:sz w:val="16"/>
      <w:szCs w:val="16"/>
      <w:lang w:eastAsia="ru-RU"/>
    </w:rPr>
  </w:style>
  <w:style w:type="character" w:styleId="Spelle" w:customStyle="1">
    <w:name w:val="spelle"/>
    <w:basedOn w:val="DefaultParagraphFont"/>
    <w:qFormat/>
    <w:rsid w:val="00f91ddb"/>
    <w:rPr/>
  </w:style>
  <w:style w:type="character" w:styleId="Grame" w:customStyle="1">
    <w:name w:val="grame"/>
    <w:basedOn w:val="DefaultParagraphFont"/>
    <w:qFormat/>
    <w:rsid w:val="00f91ddb"/>
    <w:rPr/>
  </w:style>
  <w:style w:type="character" w:styleId="Style17" w:customStyle="1">
    <w:name w:val="Интернет-ссылка"/>
    <w:basedOn w:val="DefaultParagraphFont"/>
    <w:uiPriority w:val="99"/>
    <w:unhideWhenUsed/>
    <w:rsid w:val="00f91dd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516ed"/>
    <w:rPr>
      <w:b/>
      <w:bCs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DocList" w:customStyle="1">
    <w:name w:val="ConsPlusDocList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TitlePage" w:customStyle="1">
    <w:name w:val="ConsPlusTitlePage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4"/>
      <w:szCs w:val="20"/>
      <w:lang w:val="ru-RU" w:eastAsia="ru-RU" w:bidi="ar-SA"/>
    </w:rPr>
  </w:style>
  <w:style w:type="paragraph" w:styleId="ConsPlusJurTerm" w:customStyle="1">
    <w:name w:val="ConsPlusJurTerm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rsid w:val="00a96b9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rsid w:val="00a96b9d"/>
    <w:pPr>
      <w:tabs>
        <w:tab w:val="clear" w:pos="720"/>
        <w:tab w:val="center" w:pos="4677" w:leader="none"/>
        <w:tab w:val="right" w:pos="9355" w:leader="none"/>
      </w:tabs>
      <w:spacing w:lineRule="auto" w:line="360"/>
      <w:ind w:firstLine="709"/>
      <w:jc w:val="both"/>
    </w:pPr>
    <w:rPr>
      <w:sz w:val="28"/>
      <w:szCs w:val="28"/>
    </w:rPr>
  </w:style>
  <w:style w:type="paragraph" w:styleId="ListParagraph">
    <w:name w:val="List Paragraph"/>
    <w:basedOn w:val="Normal"/>
    <w:qFormat/>
    <w:rsid w:val="00a96b9d"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13635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2b8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hyperlink" Target="consultantplus://offline/ref=A3B331E3F0DAC542ED8ED0560EBFABCD8D8A28BF7B8D627A4DB2C87370N0O8M" TargetMode="External"/><Relationship Id="rId4" Type="http://schemas.openxmlformats.org/officeDocument/2006/relationships/hyperlink" Target="consultantplus://offline/ref=A3B331E3F0DAC542ED8ED0560EBFABCD858827BC79833F7045EBC47177078E488EB1C8CD990397N8O0M" TargetMode="External"/><Relationship Id="rId5" Type="http://schemas.openxmlformats.org/officeDocument/2006/relationships/hyperlink" Target="consultantplus://offline/ref=A3B331E3F0DAC542ED8ECE5B18D3F4C88D837FB17E8C692C17ED932E2701DB08CEB79D8EDD0E96886B0DF1N9ODM" TargetMode="External"/><Relationship Id="rId6" Type="http://schemas.openxmlformats.org/officeDocument/2006/relationships/hyperlink" Target="consultantplus://offline/ref=A3B331E3F0DAC542ED8ECE5B18D3F4C88D837FB17E816F2F18ED932E2701DB08CEB79D8EDD0E96886E0AF2N9OBM" TargetMode="Externa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8278B-1363-4D58-8D8F-AFA1E101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2312</TotalTime>
  <Application>LibreOffice/6.4.4.2$Windows_X86_64 LibreOffice_project/3d775be2011f3886db32dfd395a6a6d1ca2630ff</Application>
  <Pages>39</Pages>
  <Words>7869</Words>
  <Characters>61599</Characters>
  <CharactersWithSpaces>72373</CharactersWithSpaces>
  <Paragraphs>1247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2016-06-01T12:15:00Z</dcterms:created>
  <dc:creator>1</dc:creator>
  <dc:description/>
  <dc:language>ru-RU</dc:language>
  <cp:lastModifiedBy/>
  <cp:lastPrinted>2022-12-06T08:16:00Z</cp:lastPrinted>
  <dcterms:modified xsi:type="dcterms:W3CDTF">2023-04-26T15:03:09Z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