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B9376A">
        <w:rPr>
          <w:b/>
          <w:sz w:val="27"/>
          <w:szCs w:val="27"/>
        </w:rPr>
        <w:t>8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8D5802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7661B1">
        <w:rPr>
          <w:sz w:val="28"/>
          <w:szCs w:val="28"/>
        </w:rPr>
        <w:t>Нижнебайгорского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D5802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7661B1">
        <w:rPr>
          <w:sz w:val="28"/>
          <w:szCs w:val="28"/>
        </w:rPr>
        <w:t>Нижн</w:t>
      </w:r>
      <w:r w:rsidR="007661B1">
        <w:rPr>
          <w:sz w:val="28"/>
          <w:szCs w:val="28"/>
        </w:rPr>
        <w:t>е</w:t>
      </w:r>
      <w:r w:rsidR="007661B1">
        <w:rPr>
          <w:sz w:val="28"/>
          <w:szCs w:val="28"/>
        </w:rPr>
        <w:t>байгоского</w:t>
      </w:r>
      <w:proofErr w:type="spellEnd"/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8D5802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8D5802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7661B1">
        <w:rPr>
          <w:sz w:val="28"/>
          <w:szCs w:val="28"/>
        </w:rPr>
        <w:t>Нижнебайгорского</w:t>
      </w:r>
      <w:proofErr w:type="spellEnd"/>
      <w:r w:rsidR="007661B1">
        <w:rPr>
          <w:sz w:val="28"/>
          <w:szCs w:val="28"/>
        </w:rPr>
        <w:t xml:space="preserve"> 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7661B1">
        <w:rPr>
          <w:sz w:val="28"/>
          <w:szCs w:val="28"/>
        </w:rPr>
        <w:t>Нижнебайгорского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C81084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7661B1">
        <w:rPr>
          <w:sz w:val="28"/>
          <w:szCs w:val="28"/>
        </w:rPr>
        <w:t>Нижнебайгорского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DA" w:rsidRDefault="004777DA" w:rsidP="00E9618E">
      <w:r>
        <w:separator/>
      </w:r>
    </w:p>
  </w:endnote>
  <w:endnote w:type="continuationSeparator" w:id="0">
    <w:p w:rsidR="004777DA" w:rsidRDefault="004777DA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DA" w:rsidRDefault="004777DA" w:rsidP="00E9618E">
      <w:r>
        <w:separator/>
      </w:r>
    </w:p>
  </w:footnote>
  <w:footnote w:type="continuationSeparator" w:id="0">
    <w:p w:rsidR="004777DA" w:rsidRDefault="004777DA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C81084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0C78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777DA"/>
    <w:rsid w:val="00481BC0"/>
    <w:rsid w:val="00485858"/>
    <w:rsid w:val="004A22A4"/>
    <w:rsid w:val="004B30E1"/>
    <w:rsid w:val="004B73A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0A0"/>
    <w:rsid w:val="00577F6D"/>
    <w:rsid w:val="00583B7E"/>
    <w:rsid w:val="005967EA"/>
    <w:rsid w:val="00597E74"/>
    <w:rsid w:val="005A200F"/>
    <w:rsid w:val="005C3753"/>
    <w:rsid w:val="005C7A6B"/>
    <w:rsid w:val="005E22F0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661B1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D5802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9376A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1084"/>
    <w:rsid w:val="00C878F2"/>
    <w:rsid w:val="00C92AB8"/>
    <w:rsid w:val="00C94875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079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75</cp:revision>
  <cp:lastPrinted>2019-02-25T08:37:00Z</cp:lastPrinted>
  <dcterms:created xsi:type="dcterms:W3CDTF">2019-02-25T07:47:00Z</dcterms:created>
  <dcterms:modified xsi:type="dcterms:W3CDTF">2019-09-05T08:13:00Z</dcterms:modified>
</cp:coreProperties>
</file>